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5.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A4115" w14:textId="03EB44CE" w:rsidR="00D739E8" w:rsidRDefault="008D5DB8" w:rsidP="00D739E8">
      <w:r>
        <w:rPr>
          <w:noProof/>
        </w:rPr>
        <w:drawing>
          <wp:inline distT="0" distB="0" distL="0" distR="0" wp14:anchorId="73BB4928" wp14:editId="0A9A08F5">
            <wp:extent cx="5759640" cy="2088360"/>
            <wp:effectExtent l="0" t="0" r="0" b="0"/>
            <wp:docPr id="16" name="Immagine 16" descr="Page banner - Solid blue horizontal panel. Top left: Stylised lettering “IncludeAbility” in white. Bottom left: IncludeAbility logo in white (circle of figures surrounding a central figure). Bottom right: AHRC logo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Page banner - Solid blue horizontal panel. Top left: Stylised lettering “IncludeAbility” in white. Bottom left: IncludeAbility logo in white (circle of figures surrounding a central figure). Bottom right: AHRC logo in whi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640" cy="2088360"/>
                    </a:xfrm>
                    <a:prstGeom prst="rect">
                      <a:avLst/>
                    </a:prstGeom>
                  </pic:spPr>
                </pic:pic>
              </a:graphicData>
            </a:graphic>
          </wp:inline>
        </w:drawing>
      </w:r>
    </w:p>
    <w:p w14:paraId="17EB4316" w14:textId="77777777" w:rsidR="007557B5" w:rsidRPr="00921B05" w:rsidRDefault="007557B5" w:rsidP="00D739E8"/>
    <w:p w14:paraId="1C926969" w14:textId="77777777" w:rsidR="00D739E8" w:rsidRDefault="00D739E8" w:rsidP="00D739E8">
      <w:pPr>
        <w:pStyle w:val="Titolo"/>
      </w:pPr>
      <w:r>
        <w:t>GUIDE</w:t>
      </w:r>
    </w:p>
    <w:p w14:paraId="37E2AAE0" w14:textId="77777777" w:rsidR="00D739E8" w:rsidRDefault="00D739E8" w:rsidP="00D739E8">
      <w:pPr>
        <w:pStyle w:val="Sottotitolo"/>
      </w:pPr>
      <w:r>
        <w:t>Creating an accessible and inclusive workplace</w:t>
      </w:r>
    </w:p>
    <w:p w14:paraId="0DC22307" w14:textId="77777777" w:rsidR="00D739E8" w:rsidRDefault="00D739E8" w:rsidP="00D739E8">
      <w:pPr>
        <w:pStyle w:val="Titolo1"/>
      </w:pPr>
      <w:r>
        <w:t>Overview</w:t>
      </w:r>
    </w:p>
    <w:p w14:paraId="6BC67A3D" w14:textId="77777777" w:rsidR="00D739E8" w:rsidRDefault="00D739E8" w:rsidP="00D739E8">
      <w:r>
        <w:t>This guide provides information on creating an accessible workplace in relation to:</w:t>
      </w:r>
    </w:p>
    <w:p w14:paraId="384C66EE" w14:textId="77777777" w:rsidR="00D739E8" w:rsidRDefault="00D739E8" w:rsidP="00D739E8">
      <w:pPr>
        <w:pStyle w:val="ListParagraph0"/>
      </w:pPr>
      <w:r>
        <w:t>the physical workplace</w:t>
      </w:r>
    </w:p>
    <w:p w14:paraId="66157A2C" w14:textId="77777777" w:rsidR="00D739E8" w:rsidRDefault="00D739E8" w:rsidP="00D739E8">
      <w:pPr>
        <w:pStyle w:val="ListParagraph0"/>
      </w:pPr>
      <w:r>
        <w:t>workplace attitudes</w:t>
      </w:r>
    </w:p>
    <w:p w14:paraId="60FCCF49" w14:textId="77777777" w:rsidR="00D739E8" w:rsidRDefault="00D739E8" w:rsidP="00D739E8">
      <w:pPr>
        <w:pStyle w:val="ListParagraph0"/>
      </w:pPr>
      <w:r>
        <w:t>workplace technology</w:t>
      </w:r>
    </w:p>
    <w:p w14:paraId="5DA91389" w14:textId="77777777" w:rsidR="00D739E8" w:rsidRDefault="00D739E8" w:rsidP="00D739E8">
      <w:pPr>
        <w:pStyle w:val="ListParagraph0"/>
      </w:pPr>
      <w:r>
        <w:t>reasonable adjustments.</w:t>
      </w:r>
    </w:p>
    <w:p w14:paraId="3A5F5DD0" w14:textId="77777777" w:rsidR="00D739E8" w:rsidRDefault="00D739E8" w:rsidP="00D739E8">
      <w:pPr>
        <w:pStyle w:val="Titolo1"/>
      </w:pPr>
      <w:r>
        <w:t>Introduction</w:t>
      </w:r>
    </w:p>
    <w:p w14:paraId="779ED5BE" w14:textId="77777777" w:rsidR="00D739E8" w:rsidRDefault="00D739E8" w:rsidP="00D739E8">
      <w:r>
        <w:t>People with disability have the right to work on an equal basis with others, and in a work environment that is ‘open, inclusive and accessible to persons with disabilities’.</w:t>
      </w:r>
      <w:r>
        <w:rPr>
          <w:rStyle w:val="Rimandonotadichiusura"/>
        </w:rPr>
        <w:endnoteReference w:id="1"/>
      </w:r>
    </w:p>
    <w:p w14:paraId="237ACA6B" w14:textId="77777777" w:rsidR="00D739E8" w:rsidRDefault="00D739E8" w:rsidP="00D739E8">
      <w:r>
        <w:t>While the physical accessibility of a workplace is often the starting point when considering workplace accessibility, accessibility is a much broader concept.</w:t>
      </w:r>
    </w:p>
    <w:p w14:paraId="38B43008" w14:textId="77777777" w:rsidR="00D739E8" w:rsidRDefault="00D739E8" w:rsidP="00D739E8">
      <w:r>
        <w:t>In addition to the physical workplace, employers working to create an accessible workplace need to consider the accessibility that they provide in terms of technology, the attitudes and values of their employees, and their approach to reasonable adjustments.</w:t>
      </w:r>
    </w:p>
    <w:p w14:paraId="73A36F7B" w14:textId="3AE9B9F8" w:rsidR="00D739E8" w:rsidRDefault="00D739E8" w:rsidP="00D739E8">
      <w:r>
        <w:lastRenderedPageBreak/>
        <w:t>This guide will provide you with practical steps on how your organisation can ensure your workplace is accessible and inclusive for your employees and your customers.</w:t>
      </w:r>
    </w:p>
    <w:p w14:paraId="5FF8B3F3" w14:textId="77777777" w:rsidR="00D739E8" w:rsidRDefault="00D739E8" w:rsidP="00D739E8">
      <w:pPr>
        <w:pStyle w:val="Titolo1"/>
      </w:pPr>
      <w:r>
        <w:t>The physical workplace</w:t>
      </w:r>
    </w:p>
    <w:p w14:paraId="631C4B44" w14:textId="77777777" w:rsidR="00D739E8" w:rsidRDefault="00D739E8" w:rsidP="00D739E8">
      <w:r>
        <w:t>The physical accessibility of a workplace is multi</w:t>
      </w:r>
      <w:r>
        <w:rPr>
          <w:rFonts w:ascii="Cambria Math" w:hAnsi="Cambria Math" w:cs="Cambria Math"/>
        </w:rPr>
        <w:t>‑</w:t>
      </w:r>
      <w:r>
        <w:t>layered and should take into account:</w:t>
      </w:r>
    </w:p>
    <w:p w14:paraId="4F804F50" w14:textId="77777777" w:rsidR="00D739E8" w:rsidRDefault="00D739E8" w:rsidP="00D739E8">
      <w:pPr>
        <w:pStyle w:val="ListParagraph0"/>
      </w:pPr>
      <w:r>
        <w:t>the overall accessibility of the workplace</w:t>
      </w:r>
    </w:p>
    <w:p w14:paraId="086F8137" w14:textId="77777777" w:rsidR="00D739E8" w:rsidRDefault="00D739E8" w:rsidP="00D739E8">
      <w:pPr>
        <w:pStyle w:val="ListParagraph0"/>
      </w:pPr>
      <w:r>
        <w:t>the internal accessibility of the workplace</w:t>
      </w:r>
    </w:p>
    <w:p w14:paraId="38BCC398" w14:textId="3FEA8EBA" w:rsidR="00D739E8" w:rsidRDefault="00D739E8" w:rsidP="00D739E8">
      <w:pPr>
        <w:pStyle w:val="ListParagraph0"/>
      </w:pPr>
      <w:r>
        <w:t>the accessibility of signage associated with the</w:t>
      </w:r>
      <w:r w:rsidR="007D5525">
        <w:t xml:space="preserve"> </w:t>
      </w:r>
      <w:r>
        <w:t>workplace</w:t>
      </w:r>
    </w:p>
    <w:p w14:paraId="3CA862EE" w14:textId="77777777" w:rsidR="00D739E8" w:rsidRDefault="00D739E8" w:rsidP="00D739E8">
      <w:pPr>
        <w:pStyle w:val="ListParagraph0"/>
      </w:pPr>
      <w:r>
        <w:t>the accessibility of waiting and reception areas.</w:t>
      </w:r>
    </w:p>
    <w:p w14:paraId="22E80D98" w14:textId="77777777" w:rsidR="00D739E8" w:rsidRDefault="00D739E8" w:rsidP="00D739E8">
      <w:r>
        <w:t>When considering the physical accessibility of the workplace it is helpful to begin by considering:</w:t>
      </w:r>
    </w:p>
    <w:p w14:paraId="3B5E3E7C" w14:textId="77777777" w:rsidR="00D739E8" w:rsidRPr="007D5525" w:rsidRDefault="00D739E8" w:rsidP="00D739E8">
      <w:pPr>
        <w:pStyle w:val="ListParagraph2"/>
      </w:pPr>
      <w:r>
        <w:t xml:space="preserve">the specific requirements outlined in the </w:t>
      </w:r>
      <w:r>
        <w:rPr>
          <w:rStyle w:val="Enfasicorsivo"/>
        </w:rPr>
        <w:t>Disability (Access to Premises—Buildings) Standards 2010</w:t>
      </w:r>
      <w:r>
        <w:t xml:space="preserve"> (Cth)</w:t>
      </w:r>
      <w:r>
        <w:rPr>
          <w:i/>
          <w:iCs/>
        </w:rPr>
        <w:t>.</w:t>
      </w:r>
      <w:r>
        <w:rPr>
          <w:rStyle w:val="Rimandonotadichiusura"/>
        </w:rPr>
        <w:endnoteReference w:id="2"/>
      </w:r>
    </w:p>
    <w:p w14:paraId="298FF2B7" w14:textId="77777777" w:rsidR="00D739E8" w:rsidRDefault="00D739E8" w:rsidP="00D739E8">
      <w:pPr>
        <w:pStyle w:val="ListParagraph2"/>
        <w:rPr>
          <w:i/>
          <w:iCs/>
        </w:rPr>
      </w:pPr>
      <w:r>
        <w:t>principles of Universal Design</w:t>
      </w:r>
      <w:r>
        <w:rPr>
          <w:i/>
          <w:iCs/>
        </w:rPr>
        <w:t>.</w:t>
      </w:r>
    </w:p>
    <w:p w14:paraId="125F1DE4" w14:textId="34630938" w:rsidR="004453A0" w:rsidRDefault="004453A0">
      <w:pPr>
        <w:keepLines w:val="0"/>
        <w:widowControl/>
        <w:suppressAutoHyphens w:val="0"/>
        <w:autoSpaceDE/>
        <w:autoSpaceDN/>
        <w:adjustRightInd/>
        <w:spacing w:after="0" w:line="240" w:lineRule="auto"/>
        <w:textAlignment w:val="auto"/>
      </w:pPr>
      <w:r>
        <w:br w:type="page"/>
      </w:r>
    </w:p>
    <w:p w14:paraId="56657312" w14:textId="742ADEAA" w:rsidR="00D739E8" w:rsidRPr="004453A0" w:rsidRDefault="00092C98" w:rsidP="004453A0">
      <w:r>
        <w:rPr>
          <w:noProof/>
        </w:rPr>
        <w:lastRenderedPageBreak/>
        <mc:AlternateContent>
          <mc:Choice Requires="wps">
            <w:drawing>
              <wp:anchor distT="0" distB="0" distL="114300" distR="114300" simplePos="0" relativeHeight="251659264" behindDoc="1" locked="0" layoutInCell="1" allowOverlap="1" wp14:anchorId="2BAD286E" wp14:editId="40F3301F">
                <wp:simplePos x="0" y="0"/>
                <wp:positionH relativeFrom="column">
                  <wp:posOffset>-134311</wp:posOffset>
                </wp:positionH>
                <wp:positionV relativeFrom="paragraph">
                  <wp:posOffset>53203</wp:posOffset>
                </wp:positionV>
                <wp:extent cx="5940000" cy="8196648"/>
                <wp:effectExtent l="0" t="0" r="16510" b="7620"/>
                <wp:wrapNone/>
                <wp:docPr id="19" name="Casella di testo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0000" cy="8196648"/>
                        </a:xfrm>
                        <a:prstGeom prst="rect">
                          <a:avLst/>
                        </a:prstGeom>
                        <a:noFill/>
                        <a:ln w="6350">
                          <a:solidFill>
                            <a:prstClr val="black"/>
                          </a:solidFill>
                        </a:ln>
                      </wps:spPr>
                      <wps:txbx>
                        <w:txbxContent>
                          <w:p w14:paraId="44FA00AB" w14:textId="77777777" w:rsidR="00092C98" w:rsidRDefault="00092C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D286E" id="_x0000_t202" coordsize="21600,21600" o:spt="202" path="m,l,21600r21600,l21600,xe">
                <v:stroke joinstyle="miter"/>
                <v:path gradientshapeok="t" o:connecttype="rect"/>
              </v:shapetype>
              <v:shape id="Casella di testo 19" o:spid="_x0000_s1026" type="#_x0000_t202" alt="&quot;&quot;" style="position:absolute;margin-left:-10.6pt;margin-top:4.2pt;width:467.7pt;height:64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" filled="f" strokeweight=".5pt">
                <v:textbox>
                  <w:txbxContent>
                    <w:p w14:paraId="44FA00AB" w14:textId="77777777" w:rsidR="00092C98" w:rsidRDefault="00092C98"/>
                  </w:txbxContent>
                </v:textbox>
              </v:shape>
            </w:pict>
          </mc:Fallback>
        </mc:AlternateContent>
      </w:r>
    </w:p>
    <w:p w14:paraId="1DE7EB5B" w14:textId="77777777" w:rsidR="00715627" w:rsidRPr="005027B7" w:rsidRDefault="00715627" w:rsidP="00E20E01">
      <w:pPr>
        <w:pStyle w:val="CaseStudyHeading2"/>
        <w:jc w:val="center"/>
      </w:pPr>
      <w:r>
        <w:rPr>
          <w:noProof/>
        </w:rPr>
        <w:drawing>
          <wp:inline distT="0" distB="0" distL="0" distR="0" wp14:anchorId="66CEEE92" wp14:editId="79595106">
            <wp:extent cx="723826" cy="749160"/>
            <wp:effectExtent l="0" t="0" r="635" b="635"/>
            <wp:docPr id="7" name="Immagine 7" descr="Light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Lightbulb ic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826" cy="749160"/>
                    </a:xfrm>
                    <a:prstGeom prst="rect">
                      <a:avLst/>
                    </a:prstGeom>
                  </pic:spPr>
                </pic:pic>
              </a:graphicData>
            </a:graphic>
          </wp:inline>
        </w:drawing>
      </w:r>
    </w:p>
    <w:p w14:paraId="653CBE4D" w14:textId="77777777" w:rsidR="00715627" w:rsidRPr="000F0B7C" w:rsidRDefault="00715627" w:rsidP="000F0B7C">
      <w:pPr>
        <w:pStyle w:val="CaseStudyHeading2"/>
      </w:pPr>
      <w:r w:rsidRPr="000F0B7C">
        <w:t>Universal Design</w:t>
      </w:r>
    </w:p>
    <w:p w14:paraId="665D6B4F" w14:textId="77777777" w:rsidR="00715627" w:rsidRPr="000C14E8" w:rsidRDefault="00715627" w:rsidP="00E20E01">
      <w:pPr>
        <w:pStyle w:val="NormalWhite"/>
      </w:pPr>
      <w:r w:rsidRPr="000C14E8">
        <w:t>Universal Design is the design and composition of an environment so that it can be accessed, understood and used to the greatest extent possible by all people regardless of their age, size, ability or disability.</w:t>
      </w:r>
    </w:p>
    <w:p w14:paraId="28EA9FA6" w14:textId="77777777" w:rsidR="00715627" w:rsidRPr="000C14E8" w:rsidRDefault="00715627" w:rsidP="00E20E01">
      <w:pPr>
        <w:pStyle w:val="NormalWhite"/>
      </w:pPr>
      <w:r w:rsidRPr="000C14E8">
        <w:t>If an environment is accessible, usable, convenient and a pleasure to use, everyone benefits. By considering the diverse needs and abilities of all throughout the design process, universal design creates products, services and environments that meet people’s needs. Simply put, universal design is good design.</w:t>
      </w:r>
    </w:p>
    <w:p w14:paraId="4BFB7700" w14:textId="77777777" w:rsidR="00715627" w:rsidRPr="00715627" w:rsidRDefault="00715627" w:rsidP="00E20E01">
      <w:pPr>
        <w:pStyle w:val="NormalWhite"/>
      </w:pPr>
      <w:r w:rsidRPr="000C14E8">
        <w:t>There are seven principles that guide Universal Design. The principles were developed in 1997 by a</w:t>
      </w:r>
      <w:r>
        <w:t xml:space="preserve"> </w:t>
      </w:r>
      <w:r w:rsidRPr="000C14E8">
        <w:t>working group of architects, product designers, engineers and environmental design researchers, led by the late Ronald Mace at the Center for Universal Design at the</w:t>
      </w:r>
      <w:r>
        <w:t xml:space="preserve"> </w:t>
      </w:r>
      <w:r w:rsidRPr="000C14E8">
        <w:t>North Carolina State University (NCSU).</w:t>
      </w:r>
      <w:r w:rsidRPr="007D5525">
        <w:rPr>
          <w:rStyle w:val="Rimandonotadichiusura"/>
        </w:rPr>
        <w:endnoteReference w:id="3"/>
      </w:r>
    </w:p>
    <w:p w14:paraId="091110B9" w14:textId="77777777" w:rsidR="00715627" w:rsidRPr="000C14E8" w:rsidRDefault="00715627" w:rsidP="00E20E01">
      <w:pPr>
        <w:pStyle w:val="NormalWhite"/>
      </w:pPr>
      <w:r w:rsidRPr="000C14E8">
        <w:t>The purpose of the principles is to guide the design of environments, products and communications.</w:t>
      </w:r>
    </w:p>
    <w:p w14:paraId="6EBB34E3" w14:textId="77777777" w:rsidR="00715627" w:rsidRPr="000C14E8" w:rsidRDefault="00715627" w:rsidP="00E20E01">
      <w:pPr>
        <w:pStyle w:val="NormalWhite"/>
      </w:pPr>
      <w:r w:rsidRPr="000C14E8">
        <w:t>The seven principles are as follows:</w:t>
      </w:r>
    </w:p>
    <w:p w14:paraId="1EE8E4B3" w14:textId="77777777" w:rsidR="00715627" w:rsidRPr="00480973" w:rsidRDefault="00715627" w:rsidP="00E20E01">
      <w:pPr>
        <w:pStyle w:val="ListParagraphNumbers"/>
      </w:pPr>
      <w:r w:rsidRPr="00480973">
        <w:rPr>
          <w:rStyle w:val="Enfasigrassetto"/>
        </w:rPr>
        <w:t>Equitable use:</w:t>
      </w:r>
      <w:r w:rsidRPr="00480973">
        <w:t xml:space="preserve"> the design is useful and marketable to people with diverse abilities.</w:t>
      </w:r>
    </w:p>
    <w:p w14:paraId="679A60CC" w14:textId="7C9F97F9" w:rsidR="00715627" w:rsidRPr="00480973" w:rsidRDefault="00715627" w:rsidP="00E20E01">
      <w:pPr>
        <w:pStyle w:val="ListParagraphNumbers"/>
      </w:pPr>
      <w:r w:rsidRPr="00480973">
        <w:rPr>
          <w:rStyle w:val="Enfasigrassetto"/>
        </w:rPr>
        <w:t>Flexibility in use:</w:t>
      </w:r>
      <w:r w:rsidRPr="00480973">
        <w:t xml:space="preserve"> the design accommodates a wide range of individual preferences and</w:t>
      </w:r>
      <w:r w:rsidR="007D5525">
        <w:t xml:space="preserve"> </w:t>
      </w:r>
      <w:r w:rsidRPr="00480973">
        <w:t>abilities.</w:t>
      </w:r>
    </w:p>
    <w:p w14:paraId="28804DAC" w14:textId="77777777" w:rsidR="00715627" w:rsidRPr="00480973" w:rsidRDefault="00715627" w:rsidP="00E20E01">
      <w:pPr>
        <w:pStyle w:val="ListParagraphNumbers"/>
      </w:pPr>
      <w:r w:rsidRPr="00480973">
        <w:rPr>
          <w:rStyle w:val="Enfasigrassetto"/>
        </w:rPr>
        <w:t>Simple and intuitive use:</w:t>
      </w:r>
      <w:r w:rsidRPr="00480973">
        <w:t xml:space="preserve"> use of the design is easy to understand, regardless of the user’s experience, knowledge, language skills, or current concentration level.</w:t>
      </w:r>
    </w:p>
    <w:p w14:paraId="5C51717E" w14:textId="5AFCB42C" w:rsidR="00092C98" w:rsidRDefault="00092C98" w:rsidP="00092C98"/>
    <w:p w14:paraId="2B98D0F4" w14:textId="0E3D53A7" w:rsidR="00092C98" w:rsidRPr="00092C98" w:rsidRDefault="00092C98" w:rsidP="00092C98">
      <w:r>
        <w:rPr>
          <w:noProof/>
        </w:rPr>
        <w:lastRenderedPageBreak/>
        <mc:AlternateContent>
          <mc:Choice Requires="wps">
            <w:drawing>
              <wp:anchor distT="0" distB="0" distL="114300" distR="114300" simplePos="0" relativeHeight="251660288" behindDoc="1" locked="0" layoutInCell="1" allowOverlap="1" wp14:anchorId="61BEE38A" wp14:editId="74159EE7">
                <wp:simplePos x="0" y="0"/>
                <wp:positionH relativeFrom="column">
                  <wp:posOffset>-134311</wp:posOffset>
                </wp:positionH>
                <wp:positionV relativeFrom="paragraph">
                  <wp:posOffset>61441</wp:posOffset>
                </wp:positionV>
                <wp:extent cx="5940000" cy="4843848"/>
                <wp:effectExtent l="0" t="0" r="16510" b="7620"/>
                <wp:wrapNone/>
                <wp:docPr id="21" name="Casella di testo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0000" cy="4843848"/>
                        </a:xfrm>
                        <a:prstGeom prst="rect">
                          <a:avLst/>
                        </a:prstGeom>
                        <a:noFill/>
                        <a:ln w="6350">
                          <a:solidFill>
                            <a:prstClr val="black"/>
                          </a:solidFill>
                        </a:ln>
                      </wps:spPr>
                      <wps:txbx>
                        <w:txbxContent>
                          <w:p w14:paraId="7D53E06C" w14:textId="77777777" w:rsidR="00092C98" w:rsidRDefault="00092C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EE38A" id="Casella di testo 21" o:spid="_x0000_s1027" type="#_x0000_t202" alt="&quot;&quot;" style="position:absolute;margin-left:-10.6pt;margin-top:4.85pt;width:467.7pt;height:38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" filled="f" strokeweight=".5pt">
                <v:textbox>
                  <w:txbxContent>
                    <w:p w14:paraId="7D53E06C" w14:textId="77777777" w:rsidR="00092C98" w:rsidRDefault="00092C98"/>
                  </w:txbxContent>
                </v:textbox>
              </v:shape>
            </w:pict>
          </mc:Fallback>
        </mc:AlternateContent>
      </w:r>
    </w:p>
    <w:p w14:paraId="5D3097F9" w14:textId="3EF1BD6C" w:rsidR="00715627" w:rsidRPr="00480973" w:rsidRDefault="00715627" w:rsidP="00E20E01">
      <w:pPr>
        <w:pStyle w:val="ListParagraphNumbers"/>
      </w:pPr>
      <w:r w:rsidRPr="00480973">
        <w:rPr>
          <w:rStyle w:val="Enfasigrassetto"/>
        </w:rPr>
        <w:t>Perceptible information:</w:t>
      </w:r>
      <w:r w:rsidRPr="00480973">
        <w:t xml:space="preserve"> the design communicates necessary information effectively to</w:t>
      </w:r>
      <w:r w:rsidR="00092C98">
        <w:t xml:space="preserve"> </w:t>
      </w:r>
      <w:r w:rsidRPr="00480973">
        <w:t>the user, regardless of ambient conditions or the user’s sensory abilities.</w:t>
      </w:r>
    </w:p>
    <w:p w14:paraId="2C431927" w14:textId="77777777" w:rsidR="00715627" w:rsidRPr="00480973" w:rsidRDefault="00715627" w:rsidP="00E20E01">
      <w:pPr>
        <w:pStyle w:val="ListParagraphNumbers"/>
      </w:pPr>
      <w:r w:rsidRPr="00480973">
        <w:rPr>
          <w:rStyle w:val="Enfasigrassetto"/>
        </w:rPr>
        <w:t>Tolerance for error:</w:t>
      </w:r>
      <w:r w:rsidRPr="00480973">
        <w:t xml:space="preserve"> the design minimises hazards and the adverse consequences of accidental or unintended actions.</w:t>
      </w:r>
    </w:p>
    <w:p w14:paraId="2528C403" w14:textId="77777777" w:rsidR="00715627" w:rsidRPr="00480973" w:rsidRDefault="00715627" w:rsidP="00E20E01">
      <w:pPr>
        <w:pStyle w:val="ListParagraphNumbers"/>
      </w:pPr>
      <w:r w:rsidRPr="00480973">
        <w:rPr>
          <w:rStyle w:val="Enfasigrassetto"/>
        </w:rPr>
        <w:t>Low physical effort:</w:t>
      </w:r>
      <w:r w:rsidRPr="00480973">
        <w:t xml:space="preserve"> the design can be used efficiently and comfortably and with a minimum of fatigue.</w:t>
      </w:r>
    </w:p>
    <w:p w14:paraId="27F46E93" w14:textId="77777777" w:rsidR="00715627" w:rsidRPr="00480973" w:rsidRDefault="00715627" w:rsidP="00E20E01">
      <w:pPr>
        <w:pStyle w:val="ListParagraphNumbers"/>
      </w:pPr>
      <w:r w:rsidRPr="00480973">
        <w:rPr>
          <w:rStyle w:val="Enfasigrassetto"/>
        </w:rPr>
        <w:t>Size and space for approach and use:</w:t>
      </w:r>
      <w:r w:rsidRPr="00480973">
        <w:t xml:space="preserve"> appropriate size and space is provided for approach, reach, manipulation, and use regardless of user’s body size, posture, or mobility.</w:t>
      </w:r>
    </w:p>
    <w:p w14:paraId="6742BBD1" w14:textId="77777777" w:rsidR="00715627" w:rsidRPr="000C14E8" w:rsidRDefault="00715627" w:rsidP="00E20E01">
      <w:pPr>
        <w:pStyle w:val="NormalWhite"/>
      </w:pPr>
      <w:r w:rsidRPr="000C14E8">
        <w:t>When designing the physical environment, employers should take into account universal design and the seven principles. The principles can also be applied to all types of design, including the design of workplace technology.</w:t>
      </w:r>
    </w:p>
    <w:p w14:paraId="062C2688" w14:textId="77777777" w:rsidR="00715627" w:rsidRPr="000C14E8" w:rsidRDefault="00715627" w:rsidP="00E20E01">
      <w:pPr>
        <w:pStyle w:val="NormalWhite"/>
      </w:pPr>
      <w:r w:rsidRPr="000C14E8">
        <w:t xml:space="preserve">The principles can be accessed on the Center for Universal Design website: </w:t>
      </w:r>
      <w:hyperlink r:id="rId9" w:history="1">
        <w:r w:rsidRPr="000F0B7C">
          <w:rPr>
            <w:rStyle w:val="Collegamentoipertestuale"/>
          </w:rPr>
          <w:t>https://projects.ncsu.edu/ncsu/design/cud/about_ud/udprinciples.htm</w:t>
        </w:r>
      </w:hyperlink>
      <w:r w:rsidRPr="000F0B7C">
        <w:t>.</w:t>
      </w:r>
    </w:p>
    <w:p w14:paraId="19E31774" w14:textId="2C94C66F" w:rsidR="00D739E8" w:rsidRDefault="00D739E8" w:rsidP="00D739E8"/>
    <w:p w14:paraId="628D4B97" w14:textId="4E79C264" w:rsidR="00715627" w:rsidRDefault="00715627" w:rsidP="00D739E8"/>
    <w:p w14:paraId="3807744A" w14:textId="77777777" w:rsidR="00D739E8" w:rsidRDefault="00D739E8" w:rsidP="00D739E8">
      <w:pPr>
        <w:pStyle w:val="Titolo2"/>
      </w:pPr>
      <w:r>
        <w:br w:type="page"/>
      </w:r>
      <w:r>
        <w:lastRenderedPageBreak/>
        <w:t>Overall accessibility</w:t>
      </w:r>
    </w:p>
    <w:p w14:paraId="110508BD" w14:textId="77777777" w:rsidR="00D739E8" w:rsidRDefault="00D739E8" w:rsidP="00D739E8">
      <w:r>
        <w:t xml:space="preserve">The following questions have been developed to assist employers assess the </w:t>
      </w:r>
      <w:r>
        <w:rPr>
          <w:rStyle w:val="Bold"/>
        </w:rPr>
        <w:t>overall accessibility</w:t>
      </w:r>
      <w:r>
        <w:t xml:space="preserve"> of the physical workplace:</w:t>
      </w:r>
    </w:p>
    <w:p w14:paraId="092CE393" w14:textId="77777777" w:rsidR="00D739E8" w:rsidRDefault="00D739E8" w:rsidP="00D739E8">
      <w:pPr>
        <w:pStyle w:val="ListParagraph2"/>
      </w:pPr>
      <w:r>
        <w:t>How far is the building from public transport?</w:t>
      </w:r>
    </w:p>
    <w:p w14:paraId="1A2338A0" w14:textId="77777777" w:rsidR="00D739E8" w:rsidRDefault="00D739E8" w:rsidP="00D739E8">
      <w:pPr>
        <w:pStyle w:val="ListParagraph2"/>
      </w:pPr>
      <w:r>
        <w:t>Is there a safe drop-off and collection point for people using taxis with clear, barrier-free access to the building?</w:t>
      </w:r>
    </w:p>
    <w:p w14:paraId="54400AC5" w14:textId="77777777" w:rsidR="00D739E8" w:rsidRDefault="00D739E8" w:rsidP="00D739E8">
      <w:pPr>
        <w:pStyle w:val="ListParagraph2"/>
      </w:pPr>
      <w:r>
        <w:t>Is there a clear, accessible path of travel from the street? For example, direct access with no stairs or other barriers or obstacles.</w:t>
      </w:r>
    </w:p>
    <w:p w14:paraId="37EA0DB2" w14:textId="77777777" w:rsidR="00D739E8" w:rsidRDefault="00D739E8" w:rsidP="00D739E8">
      <w:pPr>
        <w:pStyle w:val="ListParagraph2"/>
      </w:pPr>
      <w:r>
        <w:t>If there are stairs to enter the building from the street, is there an alternative access via a lift or ramp which is appropriately close by?</w:t>
      </w:r>
    </w:p>
    <w:p w14:paraId="291C2F3F" w14:textId="77777777" w:rsidR="00D739E8" w:rsidRDefault="00D739E8" w:rsidP="00D739E8">
      <w:pPr>
        <w:pStyle w:val="ListParagraph2"/>
      </w:pPr>
      <w:r>
        <w:t>Is there adequate lighting on external pathways and in key areas of the building (for example, the car park)?</w:t>
      </w:r>
    </w:p>
    <w:p w14:paraId="394D4599" w14:textId="77777777" w:rsidR="00D739E8" w:rsidRDefault="00D739E8" w:rsidP="00D739E8">
      <w:pPr>
        <w:pStyle w:val="ListParagraph2"/>
      </w:pPr>
      <w:r>
        <w:t>Are the lifts accessible? For example, lift buttons with tactile elements or braille, a hand-rail and an emergency button or phone in the case of an emergency or the lift failing?</w:t>
      </w:r>
    </w:p>
    <w:p w14:paraId="6473E3E2" w14:textId="5D94BDE1" w:rsidR="00D739E8" w:rsidRDefault="00D739E8" w:rsidP="004453A0">
      <w:pPr>
        <w:rPr>
          <w:rStyle w:val="HyperlinkBluRegular"/>
        </w:rPr>
      </w:pPr>
      <w:r>
        <w:rPr>
          <w:rStyle w:val="HyperlinkBluRegular"/>
        </w:rPr>
        <w:br w:type="page"/>
      </w:r>
    </w:p>
    <w:p w14:paraId="2E4551E2" w14:textId="3DFC49B5" w:rsidR="004453A0" w:rsidRPr="004453A0" w:rsidRDefault="00701170" w:rsidP="004453A0">
      <w:r>
        <w:rPr>
          <w:noProof/>
        </w:rPr>
        <w:lastRenderedPageBreak/>
        <mc:AlternateContent>
          <mc:Choice Requires="wps">
            <w:drawing>
              <wp:anchor distT="0" distB="0" distL="114300" distR="114300" simplePos="0" relativeHeight="251661312" behindDoc="1" locked="0" layoutInCell="1" allowOverlap="1" wp14:anchorId="12A478AD" wp14:editId="10D54D3A">
                <wp:simplePos x="0" y="0"/>
                <wp:positionH relativeFrom="column">
                  <wp:posOffset>-133350</wp:posOffset>
                </wp:positionH>
                <wp:positionV relativeFrom="paragraph">
                  <wp:posOffset>44450</wp:posOffset>
                </wp:positionV>
                <wp:extent cx="5922720" cy="6820560"/>
                <wp:effectExtent l="0" t="0" r="8255" b="12065"/>
                <wp:wrapNone/>
                <wp:docPr id="22" name="Casella di testo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22720" cy="6820560"/>
                        </a:xfrm>
                        <a:prstGeom prst="rect">
                          <a:avLst/>
                        </a:prstGeom>
                        <a:noFill/>
                        <a:ln w="6350">
                          <a:solidFill>
                            <a:prstClr val="black"/>
                          </a:solidFill>
                        </a:ln>
                      </wps:spPr>
                      <wps:txbx>
                        <w:txbxContent>
                          <w:p w14:paraId="4E1F7CDB" w14:textId="77777777" w:rsidR="00701170" w:rsidRDefault="007011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478AD" id="Casella di testo 22" o:spid="_x0000_s1028" type="#_x0000_t202" alt="&quot;&quot;" style="position:absolute;margin-left:-10.5pt;margin-top:3.5pt;width:466.35pt;height:53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" filled="f" strokeweight=".5pt">
                <v:textbox>
                  <w:txbxContent>
                    <w:p w14:paraId="4E1F7CDB" w14:textId="77777777" w:rsidR="00701170" w:rsidRDefault="00701170"/>
                  </w:txbxContent>
                </v:textbox>
              </v:shape>
            </w:pict>
          </mc:Fallback>
        </mc:AlternateContent>
      </w:r>
    </w:p>
    <w:p w14:paraId="55D1D31F" w14:textId="77777777" w:rsidR="00603664" w:rsidRPr="00AF62E1" w:rsidRDefault="00603664" w:rsidP="00E20E01">
      <w:pPr>
        <w:jc w:val="center"/>
      </w:pPr>
      <w:r>
        <w:rPr>
          <w:noProof/>
        </w:rPr>
        <w:drawing>
          <wp:inline distT="0" distB="0" distL="0" distR="0" wp14:anchorId="5D947FC2" wp14:editId="24F61D67">
            <wp:extent cx="719455" cy="749935"/>
            <wp:effectExtent l="0" t="0" r="0" b="0"/>
            <wp:docPr id="2" name="Immagine 3" descr="Case study icon (person holding a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magine 3" descr="Case study icon (person holding a documen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455" cy="749935"/>
                    </a:xfrm>
                    <a:prstGeom prst="rect">
                      <a:avLst/>
                    </a:prstGeom>
                    <a:noFill/>
                    <a:ln>
                      <a:noFill/>
                    </a:ln>
                  </pic:spPr>
                </pic:pic>
              </a:graphicData>
            </a:graphic>
          </wp:inline>
        </w:drawing>
      </w:r>
    </w:p>
    <w:p w14:paraId="6D9D39CE" w14:textId="77777777" w:rsidR="00603664" w:rsidRPr="00705C80" w:rsidRDefault="00603664" w:rsidP="00E20E01">
      <w:pPr>
        <w:pStyle w:val="CaseStudyHeading1"/>
      </w:pPr>
      <w:r w:rsidRPr="00705C80">
        <w:t>Case study</w:t>
      </w:r>
    </w:p>
    <w:p w14:paraId="43BF831B" w14:textId="77777777" w:rsidR="00603664" w:rsidRPr="00705C80" w:rsidRDefault="00603664" w:rsidP="00E20E01">
      <w:pPr>
        <w:pStyle w:val="CaseStudyHeading2"/>
      </w:pPr>
      <w:r w:rsidRPr="00705C80">
        <w:t>“I was perfect for the job, but I couldn’t even get into the building. Here’s why.”</w:t>
      </w:r>
    </w:p>
    <w:p w14:paraId="2515729C" w14:textId="77777777" w:rsidR="00603664" w:rsidRPr="00705C80" w:rsidRDefault="00603664" w:rsidP="00E20E01">
      <w:r w:rsidRPr="00705C80">
        <w:t>Courtney Free describes her experience as an Intern at a law firm in the ABC article titled “I was perfect for the job, but I</w:t>
      </w:r>
      <w:r>
        <w:t xml:space="preserve"> </w:t>
      </w:r>
      <w:r w:rsidRPr="00705C80">
        <w:t>couldn’t even get into the building. Here’s why”. The internship was a requirement of her law degree.</w:t>
      </w:r>
    </w:p>
    <w:p w14:paraId="42DA8F4E" w14:textId="77777777" w:rsidR="00603664" w:rsidRPr="00705C80" w:rsidRDefault="00603664" w:rsidP="00E20E01">
      <w:r w:rsidRPr="00705C80">
        <w:t>Courtney uses a wheelchair and prior to her internship was assured by her employer that access to and within the building would not be an issue because it was a single level building.</w:t>
      </w:r>
    </w:p>
    <w:p w14:paraId="55B88BDC" w14:textId="77777777" w:rsidR="00603664" w:rsidRPr="00705C80" w:rsidRDefault="00603664" w:rsidP="00E20E01">
      <w:pPr>
        <w:rPr>
          <w:rStyle w:val="HyperlinkBluRegular"/>
        </w:rPr>
      </w:pPr>
      <w:r w:rsidRPr="00705C80">
        <w:t>Upon her arrival, she found that access into the building was indeed not a barrier however the foyer was split-level so she was unable to access the legal offices. She said:</w:t>
      </w:r>
    </w:p>
    <w:p w14:paraId="23DA5FAC" w14:textId="77777777" w:rsidR="00603664" w:rsidRPr="00BB5405" w:rsidRDefault="00603664" w:rsidP="00E20E01">
      <w:pPr>
        <w:pStyle w:val="Citazione"/>
        <w:rPr>
          <w:color w:val="0063A6"/>
        </w:rPr>
      </w:pPr>
      <w:r w:rsidRPr="00705C80">
        <w:t>“It made me an outcast, unable to learn and use this valuable experience to its fullest extent.”</w:t>
      </w:r>
      <w:r w:rsidRPr="00705C80">
        <w:rPr>
          <w:rStyle w:val="Rimandonotadichiusura"/>
        </w:rPr>
        <w:endnoteReference w:id="4"/>
      </w:r>
    </w:p>
    <w:p w14:paraId="0B9520C8" w14:textId="77777777" w:rsidR="00603664" w:rsidRPr="00705C80" w:rsidRDefault="00603664" w:rsidP="00E20E01">
      <w:r w:rsidRPr="00705C80">
        <w:t>The internal layout also meant that Courtney was unable to access the bathrooms. She stated:</w:t>
      </w:r>
    </w:p>
    <w:p w14:paraId="73173D38" w14:textId="77777777" w:rsidR="00603664" w:rsidRPr="00705C80" w:rsidRDefault="00603664" w:rsidP="00E20E01">
      <w:pPr>
        <w:pStyle w:val="Citazione"/>
      </w:pPr>
      <w:r w:rsidRPr="00705C80">
        <w:t>"I didn't go to the bathroom for several hours... the nearest accessible bathrooms were at least a five-minute drive away".</w:t>
      </w:r>
      <w:r w:rsidRPr="00705C80">
        <w:rPr>
          <w:rStyle w:val="Rimandonotadichiusura"/>
        </w:rPr>
        <w:endnoteReference w:id="5"/>
      </w:r>
    </w:p>
    <w:p w14:paraId="63463880" w14:textId="22C0B64E" w:rsidR="00D739E8" w:rsidRDefault="00D739E8" w:rsidP="00D739E8"/>
    <w:p w14:paraId="561E9033" w14:textId="3248DC99" w:rsidR="00603664" w:rsidRDefault="00603664" w:rsidP="00D739E8"/>
    <w:p w14:paraId="17F27519" w14:textId="77777777" w:rsidR="00D739E8" w:rsidRDefault="00D739E8" w:rsidP="00D739E8">
      <w:pPr>
        <w:pStyle w:val="Titolo2"/>
      </w:pPr>
      <w:r>
        <w:br w:type="page"/>
      </w:r>
      <w:r>
        <w:lastRenderedPageBreak/>
        <w:t>Internal accessibility</w:t>
      </w:r>
    </w:p>
    <w:p w14:paraId="4B82F774" w14:textId="77777777" w:rsidR="00D739E8" w:rsidRDefault="00D739E8" w:rsidP="00D739E8">
      <w:r>
        <w:t xml:space="preserve">The following questions have been developed to assist employers assess the </w:t>
      </w:r>
      <w:r>
        <w:rPr>
          <w:rStyle w:val="Bold"/>
        </w:rPr>
        <w:t>internal accessibility</w:t>
      </w:r>
      <w:r>
        <w:t xml:space="preserve"> of the physical workplace:</w:t>
      </w:r>
    </w:p>
    <w:p w14:paraId="3674DD77" w14:textId="123FF7A5" w:rsidR="00D739E8" w:rsidRPr="00705C80" w:rsidRDefault="00D739E8" w:rsidP="005F757E">
      <w:pPr>
        <w:pStyle w:val="ListParagraph2"/>
      </w:pPr>
      <w:r>
        <w:t>Are all of the building facilities accessible? This includes toilets, conference or meeting rooms, lifts, shared workplace facilities, such as staff kitchens or hubs, and parking.</w:t>
      </w:r>
    </w:p>
    <w:p w14:paraId="3C610003" w14:textId="77777777" w:rsidR="00D739E8" w:rsidRDefault="00D739E8" w:rsidP="00D739E8">
      <w:pPr>
        <w:pStyle w:val="ListParagraph2"/>
      </w:pPr>
      <w:r>
        <w:t>Is the technology which controls any services accessible? For example, technology used in conferencing rooms or meeting facilities (audio-visual equipment, conferencing phones, screens and computers).</w:t>
      </w:r>
    </w:p>
    <w:p w14:paraId="704A4E80" w14:textId="0F87CD4F" w:rsidR="00D739E8" w:rsidRDefault="00D739E8" w:rsidP="00D739E8">
      <w:pPr>
        <w:pStyle w:val="ListParagraph2"/>
      </w:pPr>
      <w:r>
        <w:t>Is the workplace clear of clutter and barrier-free? For example, never store items in corridors or in the accessible toilet facilities.</w:t>
      </w:r>
    </w:p>
    <w:p w14:paraId="67DC1442" w14:textId="77777777" w:rsidR="00701170" w:rsidRPr="00701170" w:rsidRDefault="00701170" w:rsidP="00701170"/>
    <w:p w14:paraId="55E8FE95" w14:textId="469DECAA" w:rsidR="008D5DB8" w:rsidRDefault="00701170" w:rsidP="008D5DB8">
      <w:r>
        <w:rPr>
          <w:noProof/>
        </w:rPr>
        <mc:AlternateContent>
          <mc:Choice Requires="wps">
            <w:drawing>
              <wp:anchor distT="0" distB="0" distL="114300" distR="114300" simplePos="0" relativeHeight="251662336" behindDoc="1" locked="0" layoutInCell="1" allowOverlap="1" wp14:anchorId="338D113F" wp14:editId="4C89EB0E">
                <wp:simplePos x="0" y="0"/>
                <wp:positionH relativeFrom="column">
                  <wp:posOffset>-133350</wp:posOffset>
                </wp:positionH>
                <wp:positionV relativeFrom="paragraph">
                  <wp:posOffset>39370</wp:posOffset>
                </wp:positionV>
                <wp:extent cx="5939280" cy="2749680"/>
                <wp:effectExtent l="0" t="0" r="17145" b="19050"/>
                <wp:wrapNone/>
                <wp:docPr id="23" name="Casella di testo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9280" cy="2749680"/>
                        </a:xfrm>
                        <a:prstGeom prst="rect">
                          <a:avLst/>
                        </a:prstGeom>
                        <a:noFill/>
                        <a:ln w="6350">
                          <a:solidFill>
                            <a:prstClr val="black"/>
                          </a:solidFill>
                        </a:ln>
                      </wps:spPr>
                      <wps:txbx>
                        <w:txbxContent>
                          <w:p w14:paraId="0E4DDA9A" w14:textId="77777777" w:rsidR="00701170" w:rsidRDefault="007011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D113F" id="Casella di testo 23" o:spid="_x0000_s1029" type="#_x0000_t202" alt="&quot;&quot;" style="position:absolute;margin-left:-10.5pt;margin-top:3.1pt;width:467.65pt;height:2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" filled="f" strokeweight=".5pt">
                <v:textbox>
                  <w:txbxContent>
                    <w:p w14:paraId="0E4DDA9A" w14:textId="77777777" w:rsidR="00701170" w:rsidRDefault="00701170"/>
                  </w:txbxContent>
                </v:textbox>
              </v:shape>
            </w:pict>
          </mc:Fallback>
        </mc:AlternateContent>
      </w:r>
    </w:p>
    <w:p w14:paraId="00471343" w14:textId="77777777" w:rsidR="00603664" w:rsidRPr="00AF62E1" w:rsidRDefault="00603664" w:rsidP="00603664">
      <w:pPr>
        <w:jc w:val="center"/>
      </w:pPr>
      <w:r>
        <w:rPr>
          <w:noProof/>
        </w:rPr>
        <w:drawing>
          <wp:inline distT="0" distB="0" distL="0" distR="0" wp14:anchorId="320983D0" wp14:editId="321299A1">
            <wp:extent cx="719455" cy="722520"/>
            <wp:effectExtent l="0" t="0" r="4445" b="1905"/>
            <wp:docPr id="17" name="Immagine 17" descr="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magine 4" descr="Information icon"/>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455" cy="722520"/>
                    </a:xfrm>
                    <a:prstGeom prst="rect">
                      <a:avLst/>
                    </a:prstGeom>
                    <a:noFill/>
                    <a:ln>
                      <a:noFill/>
                    </a:ln>
                  </pic:spPr>
                </pic:pic>
              </a:graphicData>
            </a:graphic>
          </wp:inline>
        </w:drawing>
      </w:r>
    </w:p>
    <w:p w14:paraId="62B67360" w14:textId="77777777" w:rsidR="00603664" w:rsidRDefault="00603664" w:rsidP="00603664">
      <w:r w:rsidRPr="00AF62E1">
        <w:t>While touch screen technologies used to manage room bookings and air conditioning are being used more frequently, this technology is not accessible for people who are blind or have limited dexterity. It also presents a barrier to wheelchair users or people who are of short stature because screens and control panels are often placed at an inaccessible height.</w:t>
      </w:r>
    </w:p>
    <w:p w14:paraId="053DFA0E" w14:textId="77777777" w:rsidR="00603664" w:rsidRDefault="00603664" w:rsidP="00603664"/>
    <w:p w14:paraId="7C610C56" w14:textId="5F81E604" w:rsidR="005F757E" w:rsidRDefault="005F757E" w:rsidP="00D739E8"/>
    <w:p w14:paraId="6079945F" w14:textId="32E45192" w:rsidR="00D739E8" w:rsidRPr="00AF62E1" w:rsidRDefault="005F757E" w:rsidP="005F757E">
      <w:pPr>
        <w:keepLines w:val="0"/>
        <w:widowControl/>
        <w:suppressAutoHyphens w:val="0"/>
        <w:autoSpaceDE/>
        <w:autoSpaceDN/>
        <w:adjustRightInd/>
        <w:spacing w:after="0" w:line="240" w:lineRule="auto"/>
        <w:textAlignment w:val="auto"/>
      </w:pPr>
      <w:r>
        <w:br w:type="page"/>
      </w:r>
    </w:p>
    <w:p w14:paraId="32234032" w14:textId="148F8F3F" w:rsidR="00D739E8" w:rsidRDefault="00D739E8" w:rsidP="00D739E8">
      <w:pPr>
        <w:pStyle w:val="Titolo2"/>
      </w:pPr>
      <w:r>
        <w:lastRenderedPageBreak/>
        <w:t>Sig</w:t>
      </w:r>
      <w:r w:rsidRPr="00AF62E1">
        <w:t>n</w:t>
      </w:r>
      <w:r>
        <w:t>age</w:t>
      </w:r>
    </w:p>
    <w:p w14:paraId="0D6288DF" w14:textId="77777777" w:rsidR="00D739E8" w:rsidRDefault="00D739E8" w:rsidP="00D739E8">
      <w:r>
        <w:t xml:space="preserve">The following questions have been developed to assist employers assess the </w:t>
      </w:r>
      <w:r>
        <w:rPr>
          <w:rStyle w:val="Bold"/>
        </w:rPr>
        <w:t>accessibility of signage</w:t>
      </w:r>
      <w:r>
        <w:t xml:space="preserve"> associated with the physical workplace:</w:t>
      </w:r>
    </w:p>
    <w:p w14:paraId="18298A29" w14:textId="6A4F89C8" w:rsidR="00D739E8" w:rsidRDefault="00D739E8" w:rsidP="00D739E8">
      <w:pPr>
        <w:pStyle w:val="ListParagraph2"/>
      </w:pPr>
      <w:r>
        <w:t xml:space="preserve">Is the signage outside and inside the workplace large, clear and easy to read? Consider the use of easily recognisable symbols, such as the Universal Symbol of Accessibility which can be found here: </w:t>
      </w:r>
      <w:hyperlink r:id="rId12" w:history="1">
        <w:r w:rsidR="005F757E">
          <w:rPr>
            <w:rStyle w:val="HyperlinkBluRegular"/>
          </w:rPr>
          <w:t>https://accessiblecampus.ca/reference-library/symbols-of-accessibility</w:t>
        </w:r>
      </w:hyperlink>
      <w:r>
        <w:t>.</w:t>
      </w:r>
    </w:p>
    <w:p w14:paraId="3860E1D6" w14:textId="77C4A8BA" w:rsidR="005F757E" w:rsidRPr="005F757E" w:rsidRDefault="005F757E" w:rsidP="005F757E">
      <w:pPr>
        <w:jc w:val="center"/>
      </w:pPr>
      <w:r>
        <w:rPr>
          <w:noProof/>
        </w:rPr>
        <w:drawing>
          <wp:inline distT="0" distB="0" distL="0" distR="0" wp14:anchorId="4E89ED8B" wp14:editId="1C6ABEA5">
            <wp:extent cx="544830" cy="791210"/>
            <wp:effectExtent l="0" t="0" r="0" b="0"/>
            <wp:docPr id="3" name="Immagine 1" descr="International Disability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magine 1" descr="International Disability symbol"/>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 cy="791210"/>
                    </a:xfrm>
                    <a:prstGeom prst="rect">
                      <a:avLst/>
                    </a:prstGeom>
                    <a:noFill/>
                    <a:ln>
                      <a:noFill/>
                    </a:ln>
                  </pic:spPr>
                </pic:pic>
              </a:graphicData>
            </a:graphic>
          </wp:inline>
        </w:drawing>
      </w:r>
    </w:p>
    <w:p w14:paraId="0CA614C0" w14:textId="77777777" w:rsidR="00D739E8" w:rsidRDefault="00D739E8" w:rsidP="00D739E8">
      <w:pPr>
        <w:pStyle w:val="ListParagraph2"/>
      </w:pPr>
      <w:r>
        <w:t>Is the signage also provided in accessible formats, including braille? Consider using braille and raised numbering within lifts and on doors where rooms are numbered.</w:t>
      </w:r>
    </w:p>
    <w:p w14:paraId="5A76B2A9" w14:textId="77777777" w:rsidR="00D739E8" w:rsidRDefault="00D739E8" w:rsidP="00D739E8">
      <w:pPr>
        <w:pStyle w:val="ListParagraph2"/>
      </w:pPr>
      <w:r>
        <w:t>Are signs and room numbers positioned in a place where people will be able to locate them easily?</w:t>
      </w:r>
    </w:p>
    <w:p w14:paraId="16B0DDFB" w14:textId="77777777" w:rsidR="00D739E8" w:rsidRDefault="00D739E8" w:rsidP="00D739E8">
      <w:pPr>
        <w:pStyle w:val="ListParagraph2"/>
      </w:pPr>
      <w:r>
        <w:t>Is the signage at an appropriate height and position so it does not create an obstacle for people to navigate around? For example, never place signage where it may create a hazard or reduce access to stairs, lifts or escalators.</w:t>
      </w:r>
    </w:p>
    <w:p w14:paraId="1A409ED5" w14:textId="77777777" w:rsidR="00D739E8" w:rsidRDefault="00D739E8" w:rsidP="00D739E8">
      <w:pPr>
        <w:pStyle w:val="Titolo2"/>
      </w:pPr>
      <w:r>
        <w:t>Waiting and reception areas</w:t>
      </w:r>
    </w:p>
    <w:p w14:paraId="3C1A1125" w14:textId="77777777" w:rsidR="00D739E8" w:rsidRDefault="00D739E8" w:rsidP="00D739E8">
      <w:pPr>
        <w:rPr>
          <w:rStyle w:val="Bold"/>
        </w:rPr>
      </w:pPr>
      <w:r>
        <w:t xml:space="preserve">The following questions have been developed to assist employers assess the </w:t>
      </w:r>
      <w:r>
        <w:rPr>
          <w:rStyle w:val="Bold"/>
        </w:rPr>
        <w:t>accessibility of waiting and reception areas</w:t>
      </w:r>
      <w:r>
        <w:t>:</w:t>
      </w:r>
    </w:p>
    <w:p w14:paraId="4F108205" w14:textId="0F9CFC81" w:rsidR="00D739E8" w:rsidRDefault="00D739E8" w:rsidP="00D739E8">
      <w:pPr>
        <w:pStyle w:val="ListParagraph2"/>
      </w:pPr>
      <w:r>
        <w:t>Is the reception desk easily accessible? Where there is a high desk, there should also be an alternative lower option for people of short stature and wheelchair users.</w:t>
      </w:r>
    </w:p>
    <w:p w14:paraId="4758E1E4" w14:textId="77777777" w:rsidR="00D739E8" w:rsidRDefault="00D739E8" w:rsidP="00D739E8">
      <w:pPr>
        <w:pStyle w:val="ListParagraph2"/>
      </w:pPr>
      <w:r>
        <w:t>Is there a hearing loop available? This can be particularly important in large reception areas or where there is a glass barrier.</w:t>
      </w:r>
    </w:p>
    <w:p w14:paraId="37DECD22" w14:textId="77777777" w:rsidR="00D739E8" w:rsidRDefault="00D739E8" w:rsidP="00D739E8">
      <w:pPr>
        <w:pStyle w:val="ListParagraph2"/>
      </w:pPr>
      <w:r>
        <w:t>Are there various seating styles available, for example chairs with different heights, and with and without arm rests?</w:t>
      </w:r>
    </w:p>
    <w:p w14:paraId="79705B01" w14:textId="4B4E956D" w:rsidR="00D739E8" w:rsidRPr="00603664" w:rsidRDefault="00701170" w:rsidP="00603664">
      <w:r>
        <w:rPr>
          <w:noProof/>
        </w:rPr>
        <w:lastRenderedPageBreak/>
        <mc:AlternateContent>
          <mc:Choice Requires="wps">
            <w:drawing>
              <wp:anchor distT="0" distB="0" distL="114300" distR="114300" simplePos="0" relativeHeight="251663360" behindDoc="1" locked="0" layoutInCell="1" allowOverlap="1" wp14:anchorId="20C7584E" wp14:editId="620B5119">
                <wp:simplePos x="0" y="0"/>
                <wp:positionH relativeFrom="column">
                  <wp:posOffset>-133350</wp:posOffset>
                </wp:positionH>
                <wp:positionV relativeFrom="paragraph">
                  <wp:posOffset>43180</wp:posOffset>
                </wp:positionV>
                <wp:extent cx="5939280" cy="8550360"/>
                <wp:effectExtent l="0" t="0" r="17145" b="9525"/>
                <wp:wrapNone/>
                <wp:docPr id="24" name="Casella di testo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9280" cy="8550360"/>
                        </a:xfrm>
                        <a:prstGeom prst="rect">
                          <a:avLst/>
                        </a:prstGeom>
                        <a:noFill/>
                        <a:ln w="6350">
                          <a:solidFill>
                            <a:prstClr val="black"/>
                          </a:solidFill>
                        </a:ln>
                      </wps:spPr>
                      <wps:txbx>
                        <w:txbxContent>
                          <w:p w14:paraId="2726D355" w14:textId="77777777" w:rsidR="00701170" w:rsidRDefault="007011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7584E" id="Casella di testo 24" o:spid="_x0000_s1030" type="#_x0000_t202" alt="&quot;&quot;" style="position:absolute;margin-left:-10.5pt;margin-top:3.4pt;width:467.65pt;height:67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" filled="f" strokeweight=".5pt">
                <v:textbox>
                  <w:txbxContent>
                    <w:p w14:paraId="2726D355" w14:textId="77777777" w:rsidR="00701170" w:rsidRDefault="00701170"/>
                  </w:txbxContent>
                </v:textbox>
              </v:shape>
            </w:pict>
          </mc:Fallback>
        </mc:AlternateContent>
      </w:r>
    </w:p>
    <w:p w14:paraId="7F447A13" w14:textId="77777777" w:rsidR="00603664" w:rsidRDefault="00603664" w:rsidP="00C9113A">
      <w:pPr>
        <w:pStyle w:val="CaseStudyHeading1"/>
        <w:jc w:val="center"/>
      </w:pPr>
      <w:r>
        <w:rPr>
          <w:noProof/>
        </w:rPr>
        <w:drawing>
          <wp:inline distT="0" distB="0" distL="0" distR="0" wp14:anchorId="4C6C12B7" wp14:editId="6916C42E">
            <wp:extent cx="719455" cy="749935"/>
            <wp:effectExtent l="0" t="0" r="0" b="0"/>
            <wp:docPr id="20" name="Immagine 20" descr="Case study icon (person holding a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magine 5" descr="Case study icon (person holding a document)"/>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9455" cy="749935"/>
                    </a:xfrm>
                    <a:prstGeom prst="rect">
                      <a:avLst/>
                    </a:prstGeom>
                    <a:noFill/>
                    <a:ln>
                      <a:noFill/>
                    </a:ln>
                  </pic:spPr>
                </pic:pic>
              </a:graphicData>
            </a:graphic>
          </wp:inline>
        </w:drawing>
      </w:r>
    </w:p>
    <w:p w14:paraId="010C262A" w14:textId="77777777" w:rsidR="00603664" w:rsidRPr="00C9113A" w:rsidRDefault="00603664" w:rsidP="00C9113A">
      <w:pPr>
        <w:pStyle w:val="CaseStudyHeading1"/>
      </w:pPr>
      <w:r w:rsidRPr="00AE074D">
        <w:t>Case study</w:t>
      </w:r>
    </w:p>
    <w:p w14:paraId="4A20C517" w14:textId="77777777" w:rsidR="00603664" w:rsidRPr="00AE074D" w:rsidRDefault="00603664" w:rsidP="00C9113A">
      <w:pPr>
        <w:pStyle w:val="CaseStudyHeading2"/>
      </w:pPr>
      <w:r w:rsidRPr="00AE074D">
        <w:t>Design for Dignity Guidelines</w:t>
      </w:r>
    </w:p>
    <w:p w14:paraId="6635E729" w14:textId="77777777" w:rsidR="00603664" w:rsidRPr="00AE074D" w:rsidRDefault="00603664" w:rsidP="00C9113A">
      <w:r w:rsidRPr="00AE074D">
        <w:t>The ‘Design for Dignity’ Guidelines</w:t>
      </w:r>
      <w:r>
        <w:rPr>
          <w:rStyle w:val="Rimandonotadichiusura"/>
        </w:rPr>
        <w:endnoteReference w:id="6"/>
      </w:r>
      <w:r w:rsidRPr="00AE074D">
        <w:t xml:space="preserve"> cover all of the elements of a major urban renewal project including: </w:t>
      </w:r>
    </w:p>
    <w:p w14:paraId="3CF1F31A" w14:textId="77777777" w:rsidR="00603664" w:rsidRPr="00BB5405" w:rsidRDefault="00603664" w:rsidP="007D5525">
      <w:pPr>
        <w:pStyle w:val="ListParagraph0"/>
      </w:pPr>
      <w:r w:rsidRPr="00BB5405">
        <w:t>public domain</w:t>
      </w:r>
    </w:p>
    <w:p w14:paraId="2907F2CE" w14:textId="77777777" w:rsidR="00603664" w:rsidRPr="00BB5405" w:rsidRDefault="00603664" w:rsidP="007D5525">
      <w:pPr>
        <w:pStyle w:val="ListParagraph0"/>
      </w:pPr>
      <w:r w:rsidRPr="00BB5405">
        <w:t>wayfinding</w:t>
      </w:r>
    </w:p>
    <w:p w14:paraId="30FA91D1" w14:textId="77777777" w:rsidR="00603664" w:rsidRPr="00BB5405" w:rsidRDefault="00603664" w:rsidP="007D5525">
      <w:pPr>
        <w:pStyle w:val="ListParagraph0"/>
      </w:pPr>
      <w:r w:rsidRPr="00BB5405">
        <w:t>commercial and retail precincts</w:t>
      </w:r>
    </w:p>
    <w:p w14:paraId="17B8D59F" w14:textId="77777777" w:rsidR="00603664" w:rsidRPr="00BB5405" w:rsidRDefault="00603664" w:rsidP="007D5525">
      <w:pPr>
        <w:pStyle w:val="ListParagraph0"/>
      </w:pPr>
      <w:r w:rsidRPr="00BB5405">
        <w:t>workplaces</w:t>
      </w:r>
    </w:p>
    <w:p w14:paraId="28E7EE4F" w14:textId="77777777" w:rsidR="00603664" w:rsidRPr="00BB5405" w:rsidRDefault="00603664" w:rsidP="00C9113A">
      <w:pPr>
        <w:pStyle w:val="ListParagraph0"/>
      </w:pPr>
      <w:r w:rsidRPr="00BB5405">
        <w:t>stakeholder engagement.</w:t>
      </w:r>
    </w:p>
    <w:p w14:paraId="64AE135B" w14:textId="77777777" w:rsidR="00603664" w:rsidRPr="00AE074D" w:rsidRDefault="00603664" w:rsidP="00C9113A">
      <w:r w:rsidRPr="00AE074D">
        <w:t>These guidelines were developed when Lendlease, a construction, property and infrastructure company, commenced the development of Barangaroo South. Lendlease wanted to go beyond minimum compliance and strive for a Universal Design approach.</w:t>
      </w:r>
    </w:p>
    <w:p w14:paraId="05296EEA" w14:textId="77777777" w:rsidR="00603664" w:rsidRPr="00AE074D" w:rsidRDefault="00603664" w:rsidP="00C9113A">
      <w:r w:rsidRPr="00AE074D">
        <w:t xml:space="preserve">With the assistance of the Australian Network on Disability (AND) and Westpac, they developed the </w:t>
      </w:r>
      <w:r w:rsidRPr="00AE074D">
        <w:rPr>
          <w:rStyle w:val="Bold"/>
        </w:rPr>
        <w:t>Design for Dignity Guidelines: Principles for ‘beyond compliance’ accessibility in urban regeneration</w:t>
      </w:r>
      <w:r w:rsidRPr="00AE074D">
        <w:t>.</w:t>
      </w:r>
    </w:p>
    <w:p w14:paraId="2190CD38" w14:textId="77777777" w:rsidR="00603664" w:rsidRDefault="00603664" w:rsidP="00C9113A">
      <w:r w:rsidRPr="00AE074D">
        <w:t xml:space="preserve">You can access the guidelines here: </w:t>
      </w:r>
      <w:hyperlink r:id="rId15" w:history="1">
        <w:r w:rsidRPr="00AE074D">
          <w:rPr>
            <w:rStyle w:val="HyperlinkBluRegular"/>
          </w:rPr>
          <w:t>https://designfordignity.com.au/wp-content/uploads/2016/08/Design_for_Dignity_Guidelines_Aug_2016.pdf</w:t>
        </w:r>
      </w:hyperlink>
      <w:r w:rsidRPr="00AE074D">
        <w:t>.</w:t>
      </w:r>
    </w:p>
    <w:p w14:paraId="4B1D9863" w14:textId="77777777" w:rsidR="00603664" w:rsidRDefault="00603664" w:rsidP="00C9113A">
      <w:r w:rsidRPr="00AE074D">
        <w:t>The precinct and building premises, including the Westpac workplace, have a consistent floor layout on all levels to make it easier to navigate independently. To ensure accessible and inclusive meetings, all meeting rooms should have round board room tables enabling attendees who are deaf or hard of hearing the opportunity to either lipread or use Auslan interpreters.</w:t>
      </w:r>
    </w:p>
    <w:p w14:paraId="7A0BA6FF" w14:textId="3D9C217F" w:rsidR="00603664" w:rsidRPr="00AE074D" w:rsidRDefault="00603664" w:rsidP="00D739E8">
      <w:r w:rsidRPr="00AE074D">
        <w:t>Lendlease, Westpac and the AND won the Australian Human Rights Commission’s 2016 Business Award</w:t>
      </w:r>
      <w:r>
        <w:rPr>
          <w:rStyle w:val="Rimandonotadichiusura"/>
        </w:rPr>
        <w:endnoteReference w:id="7"/>
      </w:r>
      <w:r w:rsidRPr="00AE074D">
        <w:t xml:space="preserve"> for the accessible development of the Barangaroo office and the ‘Design for Dignity’ Guidelines.</w:t>
      </w:r>
    </w:p>
    <w:p w14:paraId="37C20B84" w14:textId="77777777" w:rsidR="00D739E8" w:rsidRDefault="00D739E8" w:rsidP="00D739E8">
      <w:pPr>
        <w:pStyle w:val="Titolo1"/>
      </w:pPr>
      <w:r>
        <w:lastRenderedPageBreak/>
        <w:t>Workplace attitudes</w:t>
      </w:r>
    </w:p>
    <w:p w14:paraId="2A409DCC" w14:textId="64149D7D" w:rsidR="00D739E8" w:rsidRDefault="00D739E8" w:rsidP="00D739E8">
      <w:r>
        <w:t>An accessible workplace is about more than just the physical accessibility of the workplace.</w:t>
      </w:r>
    </w:p>
    <w:p w14:paraId="0BF26298" w14:textId="05EAB987" w:rsidR="00D739E8" w:rsidRDefault="00D739E8" w:rsidP="00D739E8">
      <w:r>
        <w:t>A significant barrier to employment for people with disability, is other people’s attitudes. Harmful attitudes, such as assuming people with disability cannot do the same work as a person without disability, can have an impact on recruitment, career development and retention for people with disability.</w:t>
      </w:r>
      <w:r>
        <w:rPr>
          <w:rStyle w:val="Rimandonotadichiusura"/>
        </w:rPr>
        <w:endnoteReference w:id="8"/>
      </w:r>
    </w:p>
    <w:p w14:paraId="6CBD1FA2" w14:textId="18DC1FDA" w:rsidR="00D739E8" w:rsidRDefault="00D739E8" w:rsidP="00D739E8">
      <w:r>
        <w:t>All employees have the right to feel welcome, safe, and included at work.</w:t>
      </w:r>
    </w:p>
    <w:p w14:paraId="2E736F75" w14:textId="77777777" w:rsidR="00D739E8" w:rsidRDefault="00D739E8" w:rsidP="00D739E8">
      <w:r>
        <w:t xml:space="preserve">The following questions have been developed to assist employers assess </w:t>
      </w:r>
      <w:r>
        <w:rPr>
          <w:rStyle w:val="Bold"/>
        </w:rPr>
        <w:t>workplace attitudes</w:t>
      </w:r>
      <w:r>
        <w:t xml:space="preserve"> to disability:</w:t>
      </w:r>
    </w:p>
    <w:p w14:paraId="1D879AAC" w14:textId="77777777" w:rsidR="00D739E8" w:rsidRDefault="00D739E8" w:rsidP="00D739E8">
      <w:pPr>
        <w:pStyle w:val="ListParagraph2"/>
      </w:pPr>
      <w:r>
        <w:t>Are ‘diversity’ and ‘inclusion’ articulated as key values of your organisation? For example, in a vision, mission statement or code of conduct. If so, is this clear from your website and social media channels?</w:t>
      </w:r>
    </w:p>
    <w:p w14:paraId="764570AD" w14:textId="77777777" w:rsidR="00D739E8" w:rsidRDefault="00D739E8" w:rsidP="00D739E8">
      <w:pPr>
        <w:pStyle w:val="ListParagraph2"/>
      </w:pPr>
      <w:r>
        <w:t>Does your organisation provide all-staff training on diversity, inclusion, disability awareness and accessibility?</w:t>
      </w:r>
    </w:p>
    <w:p w14:paraId="6100A5E4" w14:textId="4FBE9D53" w:rsidR="00D739E8" w:rsidRDefault="00D739E8" w:rsidP="00D739E8">
      <w:pPr>
        <w:pStyle w:val="ListParagraph2"/>
      </w:pPr>
      <w:r>
        <w:t>Are there appropriate policies and procedures in place to ensure the workplace is free from discrimination and harassment, and that all employees are afforded dignity and respect at work?</w:t>
      </w:r>
    </w:p>
    <w:p w14:paraId="70E8FE35" w14:textId="77777777" w:rsidR="00D739E8" w:rsidRDefault="00D739E8" w:rsidP="00D739E8">
      <w:pPr>
        <w:pStyle w:val="ListParagraph2"/>
      </w:pPr>
      <w:r>
        <w:t>Does your organisation have a Disability Employee Network?</w:t>
      </w:r>
    </w:p>
    <w:p w14:paraId="356D240D" w14:textId="77777777" w:rsidR="00D739E8" w:rsidRDefault="00D739E8" w:rsidP="00D739E8">
      <w:pPr>
        <w:pStyle w:val="ListParagraph2"/>
      </w:pPr>
      <w:r>
        <w:t>Does your organisation celebrate dates of significance, such as International Day of People with Disability on 3 December?</w:t>
      </w:r>
    </w:p>
    <w:p w14:paraId="370CD6AC" w14:textId="5A67B2FF" w:rsidR="00D739E8" w:rsidRDefault="00D739E8" w:rsidP="00D739E8">
      <w:pPr>
        <w:pStyle w:val="ListParagraph2"/>
      </w:pPr>
      <w:r>
        <w:t>Are you aware of any harmful attitudes regarding people with disability in your workplace?</w:t>
      </w:r>
    </w:p>
    <w:p w14:paraId="6F2A9FB2" w14:textId="37711752" w:rsidR="00701170" w:rsidRDefault="00701170">
      <w:pPr>
        <w:keepLines w:val="0"/>
        <w:widowControl/>
        <w:suppressAutoHyphens w:val="0"/>
        <w:autoSpaceDE/>
        <w:autoSpaceDN/>
        <w:adjustRightInd/>
        <w:spacing w:after="0" w:line="240" w:lineRule="auto"/>
        <w:textAlignment w:val="auto"/>
      </w:pPr>
      <w:r>
        <w:br w:type="page"/>
      </w:r>
    </w:p>
    <w:p w14:paraId="089871D2" w14:textId="21231AFC" w:rsidR="00497C7B" w:rsidRPr="00921B05" w:rsidRDefault="00701170" w:rsidP="00D739E8">
      <w:r>
        <w:rPr>
          <w:noProof/>
        </w:rPr>
        <w:lastRenderedPageBreak/>
        <mc:AlternateContent>
          <mc:Choice Requires="wps">
            <w:drawing>
              <wp:anchor distT="0" distB="0" distL="114300" distR="114300" simplePos="0" relativeHeight="251664384" behindDoc="1" locked="0" layoutInCell="1" allowOverlap="1" wp14:anchorId="5ACEEA12" wp14:editId="1E065E0C">
                <wp:simplePos x="0" y="0"/>
                <wp:positionH relativeFrom="column">
                  <wp:posOffset>-134311</wp:posOffset>
                </wp:positionH>
                <wp:positionV relativeFrom="paragraph">
                  <wp:posOffset>53203</wp:posOffset>
                </wp:positionV>
                <wp:extent cx="5940000" cy="6277232"/>
                <wp:effectExtent l="0" t="0" r="16510" b="9525"/>
                <wp:wrapNone/>
                <wp:docPr id="28" name="Casella di testo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0000" cy="6277232"/>
                        </a:xfrm>
                        <a:prstGeom prst="rect">
                          <a:avLst/>
                        </a:prstGeom>
                        <a:noFill/>
                        <a:ln w="6350">
                          <a:solidFill>
                            <a:prstClr val="black"/>
                          </a:solidFill>
                        </a:ln>
                      </wps:spPr>
                      <wps:txbx>
                        <w:txbxContent>
                          <w:p w14:paraId="65A6BB0D" w14:textId="77777777" w:rsidR="00701170" w:rsidRDefault="007011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EEA12" id="Casella di testo 28" o:spid="_x0000_s1031" type="#_x0000_t202" alt="&quot;&quot;" style="position:absolute;margin-left:-10.6pt;margin-top:4.2pt;width:467.7pt;height:49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" filled="f" strokeweight=".5pt">
                <v:textbox>
                  <w:txbxContent>
                    <w:p w14:paraId="65A6BB0D" w14:textId="77777777" w:rsidR="00701170" w:rsidRDefault="00701170"/>
                  </w:txbxContent>
                </v:textbox>
              </v:shape>
            </w:pict>
          </mc:Fallback>
        </mc:AlternateContent>
      </w:r>
    </w:p>
    <w:p w14:paraId="6DAC845C" w14:textId="77777777" w:rsidR="00603664" w:rsidRPr="005027B7" w:rsidRDefault="00603664" w:rsidP="00E20E01">
      <w:pPr>
        <w:jc w:val="center"/>
      </w:pPr>
      <w:r>
        <w:rPr>
          <w:noProof/>
        </w:rPr>
        <w:drawing>
          <wp:inline distT="0" distB="0" distL="0" distR="0" wp14:anchorId="1E4F0C28" wp14:editId="599214C0">
            <wp:extent cx="719455" cy="749935"/>
            <wp:effectExtent l="0" t="0" r="0" b="0"/>
            <wp:docPr id="6" name="Immagine 15" descr="Case study icon (person holding a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magine 15" descr="Case study icon (person holding a document)"/>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9455" cy="749935"/>
                    </a:xfrm>
                    <a:prstGeom prst="rect">
                      <a:avLst/>
                    </a:prstGeom>
                    <a:noFill/>
                    <a:ln>
                      <a:noFill/>
                    </a:ln>
                  </pic:spPr>
                </pic:pic>
              </a:graphicData>
            </a:graphic>
          </wp:inline>
        </w:drawing>
      </w:r>
    </w:p>
    <w:p w14:paraId="0E5E9E3C" w14:textId="77777777" w:rsidR="00603664" w:rsidRPr="00AE074D" w:rsidRDefault="00603664" w:rsidP="00E20E01">
      <w:pPr>
        <w:pStyle w:val="CaseStudyHeading1"/>
      </w:pPr>
      <w:r w:rsidRPr="00AE074D">
        <w:t>Case study</w:t>
      </w:r>
    </w:p>
    <w:p w14:paraId="5EE90AFC" w14:textId="77777777" w:rsidR="00603664" w:rsidRPr="00AE074D" w:rsidRDefault="00603664" w:rsidP="00E20E01">
      <w:pPr>
        <w:pStyle w:val="CaseStudyHeading2"/>
      </w:pPr>
      <w:r w:rsidRPr="00AE074D">
        <w:t>The impact of assumptions</w:t>
      </w:r>
    </w:p>
    <w:p w14:paraId="2D573F50" w14:textId="77777777" w:rsidR="00603664" w:rsidRPr="00AE074D" w:rsidRDefault="00603664" w:rsidP="00E20E01">
      <w:r w:rsidRPr="00AE074D">
        <w:t>Shalilah recently graduated from university and has been hired as a graduate accountant in a large telecommunications company. She also has cerebral palsy.</w:t>
      </w:r>
    </w:p>
    <w:p w14:paraId="0724AAC5" w14:textId="77777777" w:rsidR="00603664" w:rsidRPr="00AE074D" w:rsidRDefault="00603664" w:rsidP="00E20E01">
      <w:r w:rsidRPr="00AE074D">
        <w:t>In the workplace, Shalilah uses eye-gaze computer navigation systems, because she has difficulty with handwriting. Her disability does not stop her performing her duties effectively and efficiently.</w:t>
      </w:r>
    </w:p>
    <w:p w14:paraId="24B7FEB7" w14:textId="77777777" w:rsidR="00603664" w:rsidRPr="00AE074D" w:rsidRDefault="00603664" w:rsidP="00E20E01">
      <w:r w:rsidRPr="00AE074D">
        <w:t>Shalilah’s manager, Todd, has a limited understanding of cerebral palsy and has made an assumption that all people with cerebral palsy must also have a cognitive disability, but this is not so in Shalilah’s case. Only 50% of people with cerebral palsy also have an intellectual disability.</w:t>
      </w:r>
      <w:r w:rsidRPr="00AE074D">
        <w:rPr>
          <w:rStyle w:val="Rimandonotadichiusura"/>
        </w:rPr>
        <w:endnoteReference w:id="9"/>
      </w:r>
    </w:p>
    <w:p w14:paraId="41B38055" w14:textId="4018409B" w:rsidR="00603664" w:rsidRDefault="00603664" w:rsidP="00E20E01">
      <w:r w:rsidRPr="00AE074D">
        <w:t>Because of Todd’s assumptions about what people with cerebral palsy can or cannot do, he has already decided that Shalilah cannot manage the same workload as other graduates in the team. Consequently, he gives her less responsibility and less meaningful work. As a result of her manager’s unconscious bias, Shalilah is not being afforded the same development opportunity in her graduate programs as her peers.</w:t>
      </w:r>
    </w:p>
    <w:p w14:paraId="7D7343E2" w14:textId="23BD6354" w:rsidR="00603664" w:rsidRDefault="00603664" w:rsidP="00E20E01"/>
    <w:p w14:paraId="339863FC" w14:textId="7840858C" w:rsidR="00CF6499" w:rsidRDefault="00CF6499">
      <w:pPr>
        <w:keepLines w:val="0"/>
        <w:widowControl/>
        <w:suppressAutoHyphens w:val="0"/>
        <w:autoSpaceDE/>
        <w:autoSpaceDN/>
        <w:adjustRightInd/>
        <w:spacing w:after="0" w:line="240" w:lineRule="auto"/>
        <w:textAlignment w:val="auto"/>
      </w:pPr>
      <w:r>
        <w:br w:type="page"/>
      </w:r>
    </w:p>
    <w:p w14:paraId="07F07164" w14:textId="4ABD24F1" w:rsidR="00CF6499" w:rsidRPr="00CF6499" w:rsidRDefault="00701170" w:rsidP="00CF6499">
      <w:r>
        <w:rPr>
          <w:noProof/>
        </w:rPr>
        <w:lastRenderedPageBreak/>
        <mc:AlternateContent>
          <mc:Choice Requires="wps">
            <w:drawing>
              <wp:anchor distT="0" distB="0" distL="114300" distR="114300" simplePos="0" relativeHeight="251665408" behindDoc="1" locked="0" layoutInCell="1" allowOverlap="1" wp14:anchorId="553F0E63" wp14:editId="67332431">
                <wp:simplePos x="0" y="0"/>
                <wp:positionH relativeFrom="column">
                  <wp:posOffset>-133350</wp:posOffset>
                </wp:positionH>
                <wp:positionV relativeFrom="paragraph">
                  <wp:posOffset>53975</wp:posOffset>
                </wp:positionV>
                <wp:extent cx="5940000" cy="5922720"/>
                <wp:effectExtent l="0" t="0" r="16510" b="8255"/>
                <wp:wrapNone/>
                <wp:docPr id="30" name="Casella di testo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0000" cy="5922720"/>
                        </a:xfrm>
                        <a:prstGeom prst="rect">
                          <a:avLst/>
                        </a:prstGeom>
                        <a:noFill/>
                        <a:ln w="6350">
                          <a:solidFill>
                            <a:prstClr val="black"/>
                          </a:solidFill>
                        </a:ln>
                      </wps:spPr>
                      <wps:txbx>
                        <w:txbxContent>
                          <w:p w14:paraId="58A71CBD" w14:textId="77777777" w:rsidR="00701170" w:rsidRDefault="007011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F0E63" id="Casella di testo 30" o:spid="_x0000_s1032" type="#_x0000_t202" alt="&quot;&quot;" style="position:absolute;margin-left:-10.5pt;margin-top:4.25pt;width:467.7pt;height:466.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" filled="f" strokeweight=".5pt">
                <v:textbox>
                  <w:txbxContent>
                    <w:p w14:paraId="58A71CBD" w14:textId="77777777" w:rsidR="00701170" w:rsidRDefault="00701170"/>
                  </w:txbxContent>
                </v:textbox>
              </v:shape>
            </w:pict>
          </mc:Fallback>
        </mc:AlternateContent>
      </w:r>
    </w:p>
    <w:p w14:paraId="06928C25" w14:textId="487D3F41" w:rsidR="00CF6499" w:rsidRPr="00ED2774" w:rsidRDefault="00CF6499" w:rsidP="00CF6499">
      <w:pPr>
        <w:pStyle w:val="CaseStudyHeading2"/>
        <w:jc w:val="center"/>
        <w:rPr>
          <w:color w:val="FFFFFF"/>
        </w:rPr>
      </w:pPr>
      <w:r>
        <w:rPr>
          <w:noProof/>
          <w:color w:val="FFFFFF"/>
        </w:rPr>
        <w:drawing>
          <wp:inline distT="0" distB="0" distL="0" distR="0" wp14:anchorId="41189669" wp14:editId="7E7DAD33">
            <wp:extent cx="727297" cy="585000"/>
            <wp:effectExtent l="0" t="0" r="0" b="0"/>
            <wp:docPr id="9" name="Immagine 9" descr="Loudspeak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Loudspeaker ic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7297" cy="585000"/>
                    </a:xfrm>
                    <a:prstGeom prst="rect">
                      <a:avLst/>
                    </a:prstGeom>
                  </pic:spPr>
                </pic:pic>
              </a:graphicData>
            </a:graphic>
          </wp:inline>
        </w:drawing>
      </w:r>
    </w:p>
    <w:p w14:paraId="3F17287B" w14:textId="77777777" w:rsidR="00CF6499" w:rsidRPr="00ED2774" w:rsidRDefault="00CF6499" w:rsidP="00CF6499">
      <w:pPr>
        <w:pStyle w:val="CaseStudyHeading2"/>
      </w:pPr>
      <w:r w:rsidRPr="00ED2774">
        <w:t xml:space="preserve">Engage the Australian Human Rights </w:t>
      </w:r>
      <w:r w:rsidRPr="00603664">
        <w:t>Commission</w:t>
      </w:r>
      <w:r w:rsidRPr="00ED2774">
        <w:t xml:space="preserve"> to train your workforce</w:t>
      </w:r>
    </w:p>
    <w:p w14:paraId="7678C3A2" w14:textId="77777777" w:rsidR="00CF6499" w:rsidRPr="00603664" w:rsidRDefault="00CF6499" w:rsidP="00CF6499">
      <w:pPr>
        <w:rPr>
          <w:rStyle w:val="HyperlinkBluRegular"/>
          <w:color w:val="auto"/>
        </w:rPr>
      </w:pPr>
      <w:r w:rsidRPr="00603664">
        <w:rPr>
          <w:rStyle w:val="HyperlinkBluRegular"/>
          <w:color w:val="auto"/>
        </w:rPr>
        <w:t>The Australian Human Rights Commission (the Commission) can deliver disability training within your workplace. There are two training options available:</w:t>
      </w:r>
    </w:p>
    <w:p w14:paraId="11F60C99" w14:textId="77777777" w:rsidR="00CF6499" w:rsidRPr="00294200" w:rsidRDefault="00CF6499" w:rsidP="00CF6499">
      <w:pPr>
        <w:pStyle w:val="ListParagraphWhite2"/>
      </w:pPr>
      <w:r w:rsidRPr="00294200">
        <w:rPr>
          <w:rStyle w:val="Enfasicorsivo"/>
        </w:rPr>
        <w:t>Disability awareness</w:t>
      </w:r>
      <w:r w:rsidRPr="00CF6499">
        <w:rPr>
          <w:rStyle w:val="HyperlinkBluRegular"/>
          <w:outline/>
          <w14:textOutline w14:w="9525" w14:cap="flat" w14:cmpd="sng" w14:algn="ctr">
            <w14:solidFill>
              <w14:srgbClr w14:val="0063A6"/>
            </w14:solidFill>
            <w14:prstDash w14:val="solid"/>
            <w14:round/>
          </w14:textOutline>
          <w14:textFill>
            <w14:noFill/>
          </w14:textFill>
        </w:rPr>
        <w:t xml:space="preserve"> </w:t>
      </w:r>
      <w:r w:rsidRPr="00294200">
        <w:t>training – enhances general understanding of disability and the barriers people with disability face to full and equal participation.</w:t>
      </w:r>
    </w:p>
    <w:p w14:paraId="274E0F0B" w14:textId="77777777" w:rsidR="00CF6499" w:rsidRPr="00294200" w:rsidRDefault="00CF6499" w:rsidP="00CF6499">
      <w:pPr>
        <w:pStyle w:val="ListParagraphWhite2"/>
      </w:pPr>
      <w:r w:rsidRPr="00294200">
        <w:rPr>
          <w:rStyle w:val="Enfasicorsivo"/>
        </w:rPr>
        <w:t>Upholding the rights of people with disability</w:t>
      </w:r>
      <w:r w:rsidRPr="00CF6499">
        <w:rPr>
          <w:rStyle w:val="HyperlinkBluRegular"/>
          <w:outline/>
          <w14:textOutline w14:w="9525" w14:cap="flat" w14:cmpd="sng" w14:algn="ctr">
            <w14:solidFill>
              <w14:srgbClr w14:val="0063A6"/>
            </w14:solidFill>
            <w14:prstDash w14:val="solid"/>
            <w14:round/>
          </w14:textOutline>
          <w14:textFill>
            <w14:noFill/>
          </w14:textFill>
        </w:rPr>
        <w:t xml:space="preserve"> </w:t>
      </w:r>
      <w:r w:rsidRPr="00294200">
        <w:t>training – increases participants’ understanding of the rights of people with disability and improve their skills in considering accessibility in the design and implementation of policy, projects and programs.</w:t>
      </w:r>
    </w:p>
    <w:p w14:paraId="0FE2BA64" w14:textId="78A3DB14" w:rsidR="00D739E8" w:rsidRDefault="00CF6499" w:rsidP="00CF6499">
      <w:r w:rsidRPr="00D739E8">
        <w:t>The Commission is able to deliver both training packages in all capital cities and regional centres. Both packages may be tailored to your organisational needs in relation to the content and duration of the package. To discuss your organisation’s training needs or to obtain a quote, please contact the Commission’s education team at</w:t>
      </w:r>
      <w:r>
        <w:t xml:space="preserve"> </w:t>
      </w:r>
      <w:hyperlink r:id="rId18" w:history="1">
        <w:r w:rsidRPr="00603664">
          <w:rPr>
            <w:rStyle w:val="Collegamentoipertestuale"/>
          </w:rPr>
          <w:t>training@humanrights.gov.au</w:t>
        </w:r>
      </w:hyperlink>
      <w:r w:rsidRPr="00294200">
        <w:t>.</w:t>
      </w:r>
    </w:p>
    <w:p w14:paraId="01584AE5" w14:textId="2E3AB576" w:rsidR="00CF6499" w:rsidRDefault="00CF6499" w:rsidP="00D739E8"/>
    <w:p w14:paraId="65A503E0" w14:textId="44E5E932" w:rsidR="00CF6499" w:rsidRDefault="00CF6499" w:rsidP="00D739E8"/>
    <w:p w14:paraId="432FF3B6" w14:textId="21A57113" w:rsidR="00701170" w:rsidRDefault="00701170">
      <w:pPr>
        <w:keepLines w:val="0"/>
        <w:widowControl/>
        <w:suppressAutoHyphens w:val="0"/>
        <w:autoSpaceDE/>
        <w:autoSpaceDN/>
        <w:adjustRightInd/>
        <w:spacing w:after="0" w:line="240" w:lineRule="auto"/>
        <w:textAlignment w:val="auto"/>
      </w:pPr>
      <w:r>
        <w:br w:type="page"/>
      </w:r>
    </w:p>
    <w:p w14:paraId="08155A9C" w14:textId="77777777" w:rsidR="00D739E8" w:rsidRDefault="00D739E8" w:rsidP="00D739E8">
      <w:pPr>
        <w:pStyle w:val="Titolo1"/>
      </w:pPr>
      <w:r>
        <w:lastRenderedPageBreak/>
        <w:t>Workplace technology</w:t>
      </w:r>
    </w:p>
    <w:p w14:paraId="3641C2B4" w14:textId="77777777" w:rsidR="00D739E8" w:rsidRDefault="00D739E8" w:rsidP="00D739E8">
      <w:r>
        <w:t>Ensuring equitable access to workplace technology is important so that all employees are empowered to effectively undertake their work duties independently, efficiently and with dignity.</w:t>
      </w:r>
    </w:p>
    <w:p w14:paraId="13D7376E" w14:textId="77777777" w:rsidR="00D739E8" w:rsidRDefault="00D739E8" w:rsidP="00D739E8">
      <w:r>
        <w:t>Accessible technology in the workplace goes beyond document creation software, such as Word, and includes the following:</w:t>
      </w:r>
    </w:p>
    <w:p w14:paraId="427627BD" w14:textId="77777777" w:rsidR="00D739E8" w:rsidRDefault="00D739E8" w:rsidP="00D739E8">
      <w:pPr>
        <w:pStyle w:val="ListParagraph0"/>
      </w:pPr>
      <w:r>
        <w:t>the organisation’s website</w:t>
      </w:r>
    </w:p>
    <w:p w14:paraId="49DF6104" w14:textId="45644EB9" w:rsidR="00D739E8" w:rsidRDefault="00D739E8" w:rsidP="00D739E8">
      <w:pPr>
        <w:pStyle w:val="ListParagraph0"/>
      </w:pPr>
      <w:r>
        <w:t>human resources and people management systems</w:t>
      </w:r>
    </w:p>
    <w:p w14:paraId="1999AAC0" w14:textId="77777777" w:rsidR="00D739E8" w:rsidRDefault="00D739E8" w:rsidP="00D739E8">
      <w:pPr>
        <w:pStyle w:val="ListParagraph0"/>
      </w:pPr>
      <w:r>
        <w:t>training and learning systems</w:t>
      </w:r>
    </w:p>
    <w:p w14:paraId="3738487D" w14:textId="77777777" w:rsidR="00D739E8" w:rsidRDefault="00D739E8" w:rsidP="00D739E8">
      <w:pPr>
        <w:pStyle w:val="ListParagraph0"/>
      </w:pPr>
      <w:r>
        <w:t>financial management and accounting systems</w:t>
      </w:r>
    </w:p>
    <w:p w14:paraId="0541BADB" w14:textId="77777777" w:rsidR="00D739E8" w:rsidRDefault="00D739E8" w:rsidP="00D739E8">
      <w:pPr>
        <w:pStyle w:val="ListParagraph0"/>
      </w:pPr>
      <w:r>
        <w:t>customer management systems</w:t>
      </w:r>
    </w:p>
    <w:p w14:paraId="45AA160F" w14:textId="342CE035" w:rsidR="00D739E8" w:rsidRDefault="00D739E8" w:rsidP="00D739E8">
      <w:pPr>
        <w:pStyle w:val="ListParagraph0"/>
      </w:pPr>
      <w:r>
        <w:t>document management systems</w:t>
      </w:r>
    </w:p>
    <w:p w14:paraId="291D27A0" w14:textId="77777777" w:rsidR="00D739E8" w:rsidRDefault="00D739E8" w:rsidP="00D739E8">
      <w:pPr>
        <w:pStyle w:val="ListParagraph0"/>
      </w:pPr>
      <w:r>
        <w:t>communications (for example, the intranet and internal emails).</w:t>
      </w:r>
    </w:p>
    <w:p w14:paraId="5E85E75C" w14:textId="38A2124B" w:rsidR="00D739E8" w:rsidRDefault="00D739E8" w:rsidP="00D739E8">
      <w:r>
        <w:t>If you do not ensure your workplace technology is accessible, you may create barriers to career progression for a person with disability.</w:t>
      </w:r>
    </w:p>
    <w:p w14:paraId="5209A424" w14:textId="1EA21B7B" w:rsidR="00701170" w:rsidRDefault="00701170">
      <w:pPr>
        <w:keepLines w:val="0"/>
        <w:widowControl/>
        <w:suppressAutoHyphens w:val="0"/>
        <w:autoSpaceDE/>
        <w:autoSpaceDN/>
        <w:adjustRightInd/>
        <w:spacing w:after="0" w:line="240" w:lineRule="auto"/>
        <w:textAlignment w:val="auto"/>
      </w:pPr>
      <w:r>
        <w:br w:type="page"/>
      </w:r>
    </w:p>
    <w:p w14:paraId="4C04F1C2" w14:textId="44CE7B74" w:rsidR="00D739E8" w:rsidRPr="00921B05" w:rsidRDefault="0044760E" w:rsidP="00D739E8">
      <w:r>
        <w:rPr>
          <w:noProof/>
        </w:rPr>
        <w:lastRenderedPageBreak/>
        <mc:AlternateContent>
          <mc:Choice Requires="wps">
            <w:drawing>
              <wp:anchor distT="0" distB="0" distL="114300" distR="114300" simplePos="0" relativeHeight="251666432" behindDoc="1" locked="0" layoutInCell="1" allowOverlap="1" wp14:anchorId="4062E549" wp14:editId="11372166">
                <wp:simplePos x="0" y="0"/>
                <wp:positionH relativeFrom="column">
                  <wp:posOffset>-134311</wp:posOffset>
                </wp:positionH>
                <wp:positionV relativeFrom="paragraph">
                  <wp:posOffset>53203</wp:posOffset>
                </wp:positionV>
                <wp:extent cx="5940000" cy="4662616"/>
                <wp:effectExtent l="0" t="0" r="16510" b="11430"/>
                <wp:wrapNone/>
                <wp:docPr id="31" name="Casella di testo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0000" cy="4662616"/>
                        </a:xfrm>
                        <a:prstGeom prst="rect">
                          <a:avLst/>
                        </a:prstGeom>
                        <a:noFill/>
                        <a:ln w="6350">
                          <a:solidFill>
                            <a:prstClr val="black"/>
                          </a:solidFill>
                        </a:ln>
                      </wps:spPr>
                      <wps:txbx>
                        <w:txbxContent>
                          <w:p w14:paraId="55E91B17" w14:textId="77777777" w:rsidR="0044760E" w:rsidRDefault="004476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2E549" id="Casella di testo 31" o:spid="_x0000_s1033" type="#_x0000_t202" alt="&quot;&quot;" style="position:absolute;margin-left:-10.6pt;margin-top:4.2pt;width:467.7pt;height:367.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" filled="f" strokeweight=".5pt">
                <v:textbox>
                  <w:txbxContent>
                    <w:p w14:paraId="55E91B17" w14:textId="77777777" w:rsidR="0044760E" w:rsidRDefault="0044760E"/>
                  </w:txbxContent>
                </v:textbox>
              </v:shape>
            </w:pict>
          </mc:Fallback>
        </mc:AlternateContent>
      </w:r>
    </w:p>
    <w:p w14:paraId="15450C42" w14:textId="77777777" w:rsidR="00932A3E" w:rsidRPr="00294200" w:rsidRDefault="00932A3E" w:rsidP="00E20E01">
      <w:pPr>
        <w:jc w:val="center"/>
      </w:pPr>
      <w:r>
        <w:rPr>
          <w:noProof/>
        </w:rPr>
        <w:drawing>
          <wp:inline distT="0" distB="0" distL="0" distR="0" wp14:anchorId="7B250601" wp14:editId="4EB60604">
            <wp:extent cx="723826" cy="749160"/>
            <wp:effectExtent l="0" t="0" r="635" b="635"/>
            <wp:docPr id="10" name="Immagine 10" descr="Light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Lightbulb ic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826" cy="749160"/>
                    </a:xfrm>
                    <a:prstGeom prst="rect">
                      <a:avLst/>
                    </a:prstGeom>
                  </pic:spPr>
                </pic:pic>
              </a:graphicData>
            </a:graphic>
          </wp:inline>
        </w:drawing>
      </w:r>
    </w:p>
    <w:p w14:paraId="14F3FAE0" w14:textId="77777777" w:rsidR="00932A3E" w:rsidRPr="00CF6499" w:rsidRDefault="00932A3E" w:rsidP="00CF6499">
      <w:pPr>
        <w:pStyle w:val="CaseStudyHeading2"/>
      </w:pPr>
      <w:r w:rsidRPr="00CF6499">
        <w:t>What is Assistive Technology?</w:t>
      </w:r>
    </w:p>
    <w:p w14:paraId="6EEC0E02" w14:textId="77777777" w:rsidR="00932A3E" w:rsidRPr="00932A3E" w:rsidRDefault="00932A3E" w:rsidP="00E20E01">
      <w:pPr>
        <w:pStyle w:val="NormalWhite"/>
      </w:pPr>
      <w:r w:rsidRPr="00294200">
        <w:t>“Assistive devices and technologies are those whose primary purpose is to maintain or improve an individual’s functioning and independence to facilitate participation and to enhance overall well-being. They can also help prevent impairments and secondary health conditions.”</w:t>
      </w:r>
      <w:r w:rsidRPr="007D5525">
        <w:rPr>
          <w:rStyle w:val="Rimandonotadichiusura"/>
        </w:rPr>
        <w:endnoteReference w:id="10"/>
      </w:r>
    </w:p>
    <w:p w14:paraId="70E24A20" w14:textId="77777777" w:rsidR="00932A3E" w:rsidRPr="00932A3E" w:rsidRDefault="00932A3E" w:rsidP="00932A3E">
      <w:pPr>
        <w:rPr>
          <w:rStyle w:val="Enfasigrassetto"/>
        </w:rPr>
      </w:pPr>
      <w:r w:rsidRPr="00932A3E">
        <w:rPr>
          <w:rStyle w:val="Enfasigrassetto"/>
        </w:rPr>
        <w:t>World Health Organisation</w:t>
      </w:r>
    </w:p>
    <w:p w14:paraId="3442A0F1" w14:textId="3275E141" w:rsidR="00932A3E" w:rsidRDefault="00932A3E" w:rsidP="00E20E01">
      <w:pPr>
        <w:pStyle w:val="NormalWhite"/>
      </w:pPr>
      <w:r w:rsidRPr="00294200">
        <w:t>There are many different technologies that people with disability use to assist them to access and use online resources. For example, people with low vision may use screen-reader software which reads out what is on the computer screen. Others may use voice-activated, dictation software to enter information into the computer if they are unable to use a keyboard or mouse.</w:t>
      </w:r>
    </w:p>
    <w:p w14:paraId="7AA0D3FA" w14:textId="77777777" w:rsidR="00932A3E" w:rsidRPr="00932A3E" w:rsidRDefault="00932A3E" w:rsidP="00932A3E"/>
    <w:p w14:paraId="6F4F4983" w14:textId="2164BB65" w:rsidR="00932A3E" w:rsidRPr="00294200" w:rsidRDefault="00932A3E" w:rsidP="00932A3E"/>
    <w:p w14:paraId="3032CF9B" w14:textId="4ED8A27A" w:rsidR="0044760E" w:rsidRDefault="0044760E">
      <w:pPr>
        <w:keepLines w:val="0"/>
        <w:widowControl/>
        <w:suppressAutoHyphens w:val="0"/>
        <w:autoSpaceDE/>
        <w:autoSpaceDN/>
        <w:adjustRightInd/>
        <w:spacing w:after="0" w:line="240" w:lineRule="auto"/>
        <w:textAlignment w:val="auto"/>
      </w:pPr>
      <w:r>
        <w:br w:type="page"/>
      </w:r>
    </w:p>
    <w:p w14:paraId="53E90501" w14:textId="74FA49D0" w:rsidR="004453A0" w:rsidRDefault="00E67E10" w:rsidP="004453A0">
      <w:r>
        <w:rPr>
          <w:noProof/>
        </w:rPr>
        <w:lastRenderedPageBreak/>
        <mc:AlternateContent>
          <mc:Choice Requires="wps">
            <w:drawing>
              <wp:anchor distT="0" distB="0" distL="114300" distR="114300" simplePos="0" relativeHeight="251667456" behindDoc="1" locked="0" layoutInCell="1" allowOverlap="1" wp14:anchorId="40EEAB12" wp14:editId="30004C29">
                <wp:simplePos x="0" y="0"/>
                <wp:positionH relativeFrom="column">
                  <wp:posOffset>-134311</wp:posOffset>
                </wp:positionH>
                <wp:positionV relativeFrom="paragraph">
                  <wp:posOffset>53203</wp:posOffset>
                </wp:positionV>
                <wp:extent cx="5940000" cy="7661189"/>
                <wp:effectExtent l="0" t="0" r="16510" b="10160"/>
                <wp:wrapNone/>
                <wp:docPr id="34" name="Casella di testo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0000" cy="7661189"/>
                        </a:xfrm>
                        <a:prstGeom prst="rect">
                          <a:avLst/>
                        </a:prstGeom>
                        <a:noFill/>
                        <a:ln w="6350">
                          <a:solidFill>
                            <a:prstClr val="black"/>
                          </a:solidFill>
                        </a:ln>
                      </wps:spPr>
                      <wps:txbx>
                        <w:txbxContent>
                          <w:p w14:paraId="6A1A69E8" w14:textId="77777777" w:rsidR="00E67E10" w:rsidRDefault="00E67E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EAB12" id="Casella di testo 34" o:spid="_x0000_s1034" type="#_x0000_t202" alt="&quot;&quot;" style="position:absolute;margin-left:-10.6pt;margin-top:4.2pt;width:467.7pt;height:60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" filled="f" strokeweight=".5pt">
                <v:textbox>
                  <w:txbxContent>
                    <w:p w14:paraId="6A1A69E8" w14:textId="77777777" w:rsidR="00E67E10" w:rsidRDefault="00E67E10"/>
                  </w:txbxContent>
                </v:textbox>
              </v:shape>
            </w:pict>
          </mc:Fallback>
        </mc:AlternateContent>
      </w:r>
    </w:p>
    <w:p w14:paraId="46FC8FCD" w14:textId="77777777" w:rsidR="004453A0" w:rsidRPr="00294200" w:rsidRDefault="004453A0" w:rsidP="004453A0">
      <w:pPr>
        <w:jc w:val="center"/>
      </w:pPr>
      <w:r>
        <w:rPr>
          <w:noProof/>
        </w:rPr>
        <w:drawing>
          <wp:inline distT="0" distB="0" distL="0" distR="0" wp14:anchorId="37E4DD84" wp14:editId="6212EAB7">
            <wp:extent cx="719455" cy="749935"/>
            <wp:effectExtent l="0" t="0" r="0" b="0"/>
            <wp:docPr id="29" name="Immagine 8" descr="Case study icon (person holding a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magine 8" descr="Case study icon (person holding a document)"/>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9455" cy="749935"/>
                    </a:xfrm>
                    <a:prstGeom prst="rect">
                      <a:avLst/>
                    </a:prstGeom>
                    <a:noFill/>
                    <a:ln>
                      <a:noFill/>
                    </a:ln>
                  </pic:spPr>
                </pic:pic>
              </a:graphicData>
            </a:graphic>
          </wp:inline>
        </w:drawing>
      </w:r>
    </w:p>
    <w:p w14:paraId="62258503" w14:textId="77777777" w:rsidR="004453A0" w:rsidRPr="007A5CC6" w:rsidRDefault="004453A0" w:rsidP="004453A0">
      <w:pPr>
        <w:pStyle w:val="CaseStudyHeading1"/>
      </w:pPr>
      <w:r w:rsidRPr="007A5CC6">
        <w:t>Case study</w:t>
      </w:r>
    </w:p>
    <w:p w14:paraId="546CA040" w14:textId="77777777" w:rsidR="004453A0" w:rsidRPr="00294200" w:rsidRDefault="004453A0" w:rsidP="004453A0">
      <w:pPr>
        <w:pStyle w:val="CaseStudyHeading2"/>
      </w:pPr>
      <w:r w:rsidRPr="00294200">
        <w:t>Accenture</w:t>
      </w:r>
    </w:p>
    <w:p w14:paraId="664CA11F" w14:textId="77777777" w:rsidR="004453A0" w:rsidRPr="00294200" w:rsidRDefault="004453A0" w:rsidP="004453A0">
      <w:r w:rsidRPr="00294200">
        <w:t>Accenture, a professional services company, has taken steps to improve technology accessibility in the workplace to support employees with disability across the globe.</w:t>
      </w:r>
    </w:p>
    <w:p w14:paraId="24CE155B" w14:textId="77777777" w:rsidR="004453A0" w:rsidRPr="00294200" w:rsidRDefault="004453A0" w:rsidP="004453A0">
      <w:r w:rsidRPr="00294200">
        <w:t>Accenture sought to improve each employee’s digital user experience by making Accenture’s technology accessible and compliant with the Web Content Accessibility Guidelines (WCAG) 2.1 AA.</w:t>
      </w:r>
    </w:p>
    <w:p w14:paraId="1115F78A" w14:textId="77777777" w:rsidR="004453A0" w:rsidRPr="00294200" w:rsidRDefault="004453A0" w:rsidP="004453A0">
      <w:r w:rsidRPr="00294200">
        <w:t>Accenture also:</w:t>
      </w:r>
    </w:p>
    <w:p w14:paraId="12C61472" w14:textId="77777777" w:rsidR="004453A0" w:rsidRPr="00294200" w:rsidRDefault="004453A0" w:rsidP="004453A0">
      <w:pPr>
        <w:pStyle w:val="ListParagraph2"/>
      </w:pPr>
      <w:r w:rsidRPr="00294200">
        <w:t>defined an accessibility program charter</w:t>
      </w:r>
    </w:p>
    <w:p w14:paraId="540B0C70" w14:textId="77777777" w:rsidR="004453A0" w:rsidRPr="00294200" w:rsidRDefault="004453A0" w:rsidP="004453A0">
      <w:pPr>
        <w:pStyle w:val="ListParagraph2"/>
      </w:pPr>
      <w:r w:rsidRPr="00294200">
        <w:t>established a virtual accessibility centre of excellence</w:t>
      </w:r>
    </w:p>
    <w:p w14:paraId="46E91947" w14:textId="77777777" w:rsidR="004453A0" w:rsidRPr="00294200" w:rsidRDefault="004453A0" w:rsidP="004453A0">
      <w:pPr>
        <w:pStyle w:val="ListParagraph2"/>
      </w:pPr>
      <w:r w:rsidRPr="00294200">
        <w:t>mapped out a multi-year plan defining key initiatives to remediate technology</w:t>
      </w:r>
    </w:p>
    <w:p w14:paraId="777B848B" w14:textId="77777777" w:rsidR="004453A0" w:rsidRPr="00294200" w:rsidRDefault="004453A0" w:rsidP="004453A0">
      <w:pPr>
        <w:pStyle w:val="ListParagraph2"/>
      </w:pPr>
      <w:r w:rsidRPr="00294200">
        <w:t>incorporated accessibility requirements into Master Service Agreements</w:t>
      </w:r>
    </w:p>
    <w:p w14:paraId="5898BAD6" w14:textId="77777777" w:rsidR="004453A0" w:rsidRPr="00294200" w:rsidRDefault="004453A0" w:rsidP="004453A0">
      <w:pPr>
        <w:pStyle w:val="ListParagraph2"/>
      </w:pPr>
      <w:r w:rsidRPr="00294200">
        <w:t>developed relationships with key partners, for example Microsoft.</w:t>
      </w:r>
    </w:p>
    <w:p w14:paraId="764484C5" w14:textId="77777777" w:rsidR="004453A0" w:rsidRPr="00294200" w:rsidRDefault="004453A0" w:rsidP="004453A0">
      <w:r w:rsidRPr="00294200">
        <w:t>Accenture aims to embed “accessibility forethought” into everyday technology and content design. Their goal is “to make 100 percent of technology interactions accessible”.</w:t>
      </w:r>
    </w:p>
    <w:p w14:paraId="74BE6383" w14:textId="3DA68263" w:rsidR="004453A0" w:rsidRDefault="004453A0" w:rsidP="004453A0">
      <w:r w:rsidRPr="00294200">
        <w:t xml:space="preserve">For more information see: </w:t>
      </w:r>
      <w:hyperlink r:id="rId19" w:history="1">
        <w:r w:rsidRPr="00294200">
          <w:rPr>
            <w:rStyle w:val="HyperlinkBluRegular"/>
          </w:rPr>
          <w:t>https://www.accenture.com/au-en/case-studies/about/driving-accessibility-advantage</w:t>
        </w:r>
      </w:hyperlink>
      <w:r w:rsidRPr="00294200">
        <w:t>.</w:t>
      </w:r>
    </w:p>
    <w:p w14:paraId="447C5D66" w14:textId="06A1A4EE" w:rsidR="004453A0" w:rsidRDefault="004453A0" w:rsidP="004453A0"/>
    <w:p w14:paraId="0241032D" w14:textId="6693D7F4" w:rsidR="004453A0" w:rsidRDefault="004453A0" w:rsidP="004453A0"/>
    <w:p w14:paraId="72271BA0" w14:textId="7A1A425B" w:rsidR="004453A0" w:rsidRDefault="004453A0" w:rsidP="004453A0"/>
    <w:p w14:paraId="5C708907" w14:textId="79B7256E" w:rsidR="004453A0" w:rsidRPr="004453A0" w:rsidRDefault="00E67E10" w:rsidP="004453A0">
      <w:r>
        <w:rPr>
          <w:noProof/>
        </w:rPr>
        <w:lastRenderedPageBreak/>
        <mc:AlternateContent>
          <mc:Choice Requires="wps">
            <w:drawing>
              <wp:anchor distT="0" distB="0" distL="114300" distR="114300" simplePos="0" relativeHeight="251668480" behindDoc="1" locked="0" layoutInCell="1" allowOverlap="1" wp14:anchorId="0223D378" wp14:editId="67C2F491">
                <wp:simplePos x="0" y="0"/>
                <wp:positionH relativeFrom="column">
                  <wp:posOffset>-133350</wp:posOffset>
                </wp:positionH>
                <wp:positionV relativeFrom="paragraph">
                  <wp:posOffset>53975</wp:posOffset>
                </wp:positionV>
                <wp:extent cx="5940000" cy="7241040"/>
                <wp:effectExtent l="0" t="0" r="16510" b="10795"/>
                <wp:wrapNone/>
                <wp:docPr id="37" name="Casella di testo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0000" cy="7241040"/>
                        </a:xfrm>
                        <a:prstGeom prst="rect">
                          <a:avLst/>
                        </a:prstGeom>
                        <a:noFill/>
                        <a:ln w="6350">
                          <a:solidFill>
                            <a:prstClr val="black"/>
                          </a:solidFill>
                        </a:ln>
                      </wps:spPr>
                      <wps:txbx>
                        <w:txbxContent>
                          <w:p w14:paraId="78884EDF" w14:textId="77777777" w:rsidR="00E67E10" w:rsidRDefault="00E67E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3D378" id="Casella di testo 37" o:spid="_x0000_s1035" type="#_x0000_t202" alt="&quot;&quot;" style="position:absolute;margin-left:-10.5pt;margin-top:4.25pt;width:467.7pt;height:570.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" filled="f" strokeweight=".5pt">
                <v:textbox>
                  <w:txbxContent>
                    <w:p w14:paraId="78884EDF" w14:textId="77777777" w:rsidR="00E67E10" w:rsidRDefault="00E67E10"/>
                  </w:txbxContent>
                </v:textbox>
              </v:shape>
            </w:pict>
          </mc:Fallback>
        </mc:AlternateContent>
      </w:r>
    </w:p>
    <w:p w14:paraId="4972D5E8" w14:textId="71EE0955" w:rsidR="004453A0" w:rsidRPr="00294200" w:rsidRDefault="004453A0" w:rsidP="007A5CC6">
      <w:pPr>
        <w:jc w:val="center"/>
      </w:pPr>
      <w:r>
        <w:rPr>
          <w:noProof/>
        </w:rPr>
        <w:drawing>
          <wp:inline distT="0" distB="0" distL="0" distR="0" wp14:anchorId="608A2A14" wp14:editId="52D616F2">
            <wp:extent cx="723826" cy="749160"/>
            <wp:effectExtent l="0" t="0" r="635" b="635"/>
            <wp:docPr id="11" name="Immagine 11" descr="Light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Lightbulb ic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826" cy="749160"/>
                    </a:xfrm>
                    <a:prstGeom prst="rect">
                      <a:avLst/>
                    </a:prstGeom>
                  </pic:spPr>
                </pic:pic>
              </a:graphicData>
            </a:graphic>
          </wp:inline>
        </w:drawing>
      </w:r>
    </w:p>
    <w:p w14:paraId="5585142D" w14:textId="77777777" w:rsidR="004453A0" w:rsidRPr="00932A3E" w:rsidRDefault="004453A0" w:rsidP="007A5CC6">
      <w:pPr>
        <w:pStyle w:val="CaseStudyHeading2"/>
      </w:pPr>
      <w:r w:rsidRPr="00932A3E">
        <w:t>Web Content Accessibility Guidelines</w:t>
      </w:r>
    </w:p>
    <w:p w14:paraId="6D63D597" w14:textId="77777777" w:rsidR="004453A0" w:rsidRPr="00294200" w:rsidRDefault="004453A0" w:rsidP="007A5CC6">
      <w:pPr>
        <w:pStyle w:val="NormalWhite"/>
      </w:pPr>
      <w:r w:rsidRPr="00294200">
        <w:t>Designing your intranet and website to ensure accessibility not only benefits people with disability, but is also best practice in terms of universal design. This avoids costly redesign efforts and retrospective accessibility fixes. You can find more information about implementing web accessibility here:</w:t>
      </w:r>
      <w:r w:rsidRPr="00932A3E">
        <w:t xml:space="preserve"> </w:t>
      </w:r>
      <w:hyperlink r:id="rId20" w:history="1">
        <w:r w:rsidRPr="00976D24">
          <w:rPr>
            <w:rStyle w:val="Collegamentoipertestuale"/>
          </w:rPr>
          <w:t>https://www.w3.org/WAI/fundamentals/accessibility-intro/</w:t>
        </w:r>
      </w:hyperlink>
      <w:r w:rsidRPr="00294200">
        <w:t>.</w:t>
      </w:r>
    </w:p>
    <w:p w14:paraId="2A05FA7E" w14:textId="77777777" w:rsidR="004453A0" w:rsidRPr="00932A3E" w:rsidRDefault="004453A0" w:rsidP="002413C5">
      <w:pPr>
        <w:pStyle w:val="NormalWhite"/>
      </w:pPr>
      <w:r w:rsidRPr="00294200">
        <w:t xml:space="preserve">The Commission has developed an Advisory Note on the accessibility of web resources to clarify the requirements of the </w:t>
      </w:r>
      <w:r w:rsidRPr="00932A3E">
        <w:rPr>
          <w:rStyle w:val="Enfasicorsivo"/>
        </w:rPr>
        <w:t>Disability Discrimination Act 1992</w:t>
      </w:r>
      <w:r w:rsidRPr="00294200">
        <w:t xml:space="preserve"> (Cth) (DDA) in this area, and to explain how compliance with them can be best achieved, with reference to the Web Guidelines. You can access the Advisory Note on the </w:t>
      </w:r>
      <w:r w:rsidRPr="002413C5">
        <w:t>Commission’s</w:t>
      </w:r>
      <w:r w:rsidRPr="00294200">
        <w:t xml:space="preserve"> website here: </w:t>
      </w:r>
      <w:hyperlink r:id="rId21" w:history="1">
        <w:r w:rsidRPr="00932A3E">
          <w:rPr>
            <w:rStyle w:val="Collegamentoipertestuale"/>
          </w:rPr>
          <w:t>https://www.humanrights.gov.au/world-wide-web-access-disability-discrimination-act-advisory-notes-ver-40-2010</w:t>
        </w:r>
      </w:hyperlink>
      <w:r w:rsidRPr="00294200">
        <w:t>.</w:t>
      </w:r>
      <w:r w:rsidRPr="007D5525">
        <w:rPr>
          <w:rStyle w:val="Rimandonotadichiusura"/>
        </w:rPr>
        <w:endnoteReference w:id="11"/>
      </w:r>
    </w:p>
    <w:p w14:paraId="42677855" w14:textId="77777777" w:rsidR="004453A0" w:rsidRPr="00294200" w:rsidRDefault="004453A0" w:rsidP="007A5CC6">
      <w:pPr>
        <w:pStyle w:val="NormalWhite"/>
      </w:pPr>
      <w:r w:rsidRPr="00294200">
        <w:t>To find out more about creating accessible online resources, you can access the following resources on the World Wide Web Consortium website:</w:t>
      </w:r>
    </w:p>
    <w:p w14:paraId="16803670" w14:textId="77777777" w:rsidR="004453A0" w:rsidRPr="00294200" w:rsidRDefault="004453A0" w:rsidP="007A5CC6">
      <w:pPr>
        <w:pStyle w:val="ListParagraphWhite2"/>
        <w:rPr>
          <w:rStyle w:val="HyperlinkWhiteBold"/>
        </w:rPr>
      </w:pPr>
      <w:r w:rsidRPr="00294200">
        <w:t xml:space="preserve">How to meet WCAG (quick reference guide): </w:t>
      </w:r>
      <w:hyperlink r:id="rId22" w:history="1">
        <w:r w:rsidRPr="00932A3E">
          <w:rPr>
            <w:rStyle w:val="Collegamentoipertestuale"/>
          </w:rPr>
          <w:t>https://www.w3.org/WAI/WCAG21/quickref</w:t>
        </w:r>
      </w:hyperlink>
    </w:p>
    <w:p w14:paraId="4FB52D32" w14:textId="77777777" w:rsidR="004453A0" w:rsidRPr="00294200" w:rsidRDefault="004453A0" w:rsidP="007A5CC6">
      <w:pPr>
        <w:pStyle w:val="ListParagraphWhite2"/>
      </w:pPr>
      <w:r w:rsidRPr="00294200">
        <w:t>Mobile Accessibility: How WCAG 2.0 and Other W3C/WAI Guidelines Apply to Mobile:</w:t>
      </w:r>
      <w:r w:rsidRPr="00932A3E">
        <w:rPr>
          <w:rStyle w:val="Collegamentoipertestuale"/>
        </w:rPr>
        <w:t xml:space="preserve"> </w:t>
      </w:r>
      <w:hyperlink r:id="rId23" w:history="1">
        <w:r w:rsidRPr="00932A3E">
          <w:rPr>
            <w:rStyle w:val="Collegamentoipertestuale"/>
          </w:rPr>
          <w:t>https://www.w3.org/TR/mobile-accessibility-mapping</w:t>
        </w:r>
      </w:hyperlink>
    </w:p>
    <w:p w14:paraId="7493AE14" w14:textId="77777777" w:rsidR="004453A0" w:rsidRDefault="004453A0" w:rsidP="000A653F">
      <w:pPr>
        <w:pStyle w:val="ListParagraphWhite2"/>
      </w:pPr>
      <w:r w:rsidRPr="00294200">
        <w:t xml:space="preserve">Web Content Accessibility Guidelines (WCAG) Overview: </w:t>
      </w:r>
      <w:hyperlink r:id="rId24" w:history="1">
        <w:r w:rsidRPr="00932A3E">
          <w:rPr>
            <w:rStyle w:val="Collegamentoipertestuale"/>
          </w:rPr>
          <w:t>https://www.w3.org/WAI/standards-guidelines/wcag</w:t>
        </w:r>
      </w:hyperlink>
      <w:r w:rsidRPr="00294200">
        <w:t>.</w:t>
      </w:r>
    </w:p>
    <w:p w14:paraId="1A215708" w14:textId="75FE1BD3" w:rsidR="007A5CC6" w:rsidRDefault="007A5CC6" w:rsidP="00D739E8"/>
    <w:p w14:paraId="6C825BAC" w14:textId="3D2D439B" w:rsidR="004453A0" w:rsidRDefault="004453A0" w:rsidP="00D739E8"/>
    <w:p w14:paraId="0C875E7D" w14:textId="40409855" w:rsidR="00E67E10" w:rsidRDefault="00E67E10">
      <w:pPr>
        <w:keepLines w:val="0"/>
        <w:widowControl/>
        <w:suppressAutoHyphens w:val="0"/>
        <w:autoSpaceDE/>
        <w:autoSpaceDN/>
        <w:adjustRightInd/>
        <w:spacing w:after="0" w:line="240" w:lineRule="auto"/>
        <w:textAlignment w:val="auto"/>
      </w:pPr>
      <w:r>
        <w:br w:type="page"/>
      </w:r>
    </w:p>
    <w:p w14:paraId="2D8DD3A7" w14:textId="54995A12" w:rsidR="00D739E8" w:rsidRDefault="00D739E8" w:rsidP="00D739E8">
      <w:pPr>
        <w:rPr>
          <w:rStyle w:val="Bold"/>
        </w:rPr>
      </w:pPr>
      <w:r>
        <w:lastRenderedPageBreak/>
        <w:t xml:space="preserve">The following questions have been developed to assist employers assess the </w:t>
      </w:r>
      <w:r>
        <w:rPr>
          <w:rStyle w:val="Bold"/>
        </w:rPr>
        <w:t>accessibility of their workplace technology</w:t>
      </w:r>
      <w:r>
        <w:t>:</w:t>
      </w:r>
    </w:p>
    <w:p w14:paraId="34FD7261" w14:textId="77777777" w:rsidR="00D739E8" w:rsidRDefault="00D739E8" w:rsidP="00D739E8">
      <w:pPr>
        <w:pStyle w:val="ListParagraph2"/>
      </w:pPr>
      <w:r>
        <w:t>Is your organisation’s intranet and website WCAG compliant?</w:t>
      </w:r>
    </w:p>
    <w:p w14:paraId="7A19BC5D" w14:textId="77777777" w:rsidR="00D739E8" w:rsidRDefault="00D739E8" w:rsidP="00D739E8">
      <w:pPr>
        <w:pStyle w:val="ListParagraph2"/>
      </w:pPr>
      <w:r>
        <w:t>Can your organisation’s employees access all workplace digital platforms using assistive technology?</w:t>
      </w:r>
    </w:p>
    <w:p w14:paraId="485C46C7" w14:textId="77777777" w:rsidR="00D739E8" w:rsidRDefault="00D739E8" w:rsidP="00D739E8">
      <w:pPr>
        <w:pStyle w:val="ListParagraph2"/>
      </w:pPr>
      <w:r>
        <w:t>Are key organisational documents provided in an accessible digital format, readable by screen readers? For example, policies and organisation structure charts.</w:t>
      </w:r>
    </w:p>
    <w:p w14:paraId="17141809" w14:textId="77777777" w:rsidR="00D739E8" w:rsidRDefault="00D739E8" w:rsidP="00D739E8">
      <w:pPr>
        <w:pStyle w:val="ListParagraph2"/>
      </w:pPr>
      <w:r>
        <w:t>Are accessibility requirements included in your organisation’s technology procurement processes?</w:t>
      </w:r>
    </w:p>
    <w:p w14:paraId="78EADFA4" w14:textId="77777777" w:rsidR="00D739E8" w:rsidRDefault="00D739E8" w:rsidP="00D739E8">
      <w:pPr>
        <w:pStyle w:val="Titolo1"/>
      </w:pPr>
      <w:r>
        <w:t>Reasonable adjustments</w:t>
      </w:r>
    </w:p>
    <w:p w14:paraId="659296A1" w14:textId="43831387" w:rsidR="00D739E8" w:rsidRDefault="00D739E8" w:rsidP="00D739E8">
      <w:r>
        <w:t>Reasonable adjustments are changes to work processes, practices or environments, to ensure employees with disability can perform their job, free from barriers.</w:t>
      </w:r>
    </w:p>
    <w:p w14:paraId="43A988A9" w14:textId="16910D6B" w:rsidR="00D739E8" w:rsidRDefault="00D739E8" w:rsidP="00D739E8">
      <w:r>
        <w:t>The DDA makes it unlawful to discriminate against people with disability in the area of employment.</w:t>
      </w:r>
      <w:r>
        <w:rPr>
          <w:rStyle w:val="Rimandonotadichiusura"/>
        </w:rPr>
        <w:endnoteReference w:id="12"/>
      </w:r>
      <w:r>
        <w:t xml:space="preserve"> If</w:t>
      </w:r>
      <w:r w:rsidR="002413C5">
        <w:t xml:space="preserve"> </w:t>
      </w:r>
      <w:r>
        <w:t>a person requires reasonable adjustments in order to be treated equally or to comply with a particular employment requirement, then a failure by an employer to provide those adjustments constitutes unlawful discrimination on the basis of disability.</w:t>
      </w:r>
      <w:r>
        <w:rPr>
          <w:rStyle w:val="Rimandonotadichiusura"/>
        </w:rPr>
        <w:endnoteReference w:id="13"/>
      </w:r>
    </w:p>
    <w:p w14:paraId="324359B8" w14:textId="77777777" w:rsidR="00491BD4" w:rsidRDefault="00491BD4">
      <w:pPr>
        <w:keepLines w:val="0"/>
        <w:widowControl/>
        <w:suppressAutoHyphens w:val="0"/>
        <w:autoSpaceDE/>
        <w:autoSpaceDN/>
        <w:adjustRightInd/>
        <w:spacing w:after="0" w:line="240" w:lineRule="auto"/>
        <w:textAlignment w:val="auto"/>
      </w:pPr>
      <w:r>
        <w:br w:type="page"/>
      </w:r>
    </w:p>
    <w:p w14:paraId="59ECA3FE" w14:textId="7AC35290" w:rsidR="00D739E8" w:rsidRDefault="00D739E8" w:rsidP="00D739E8">
      <w:r>
        <w:lastRenderedPageBreak/>
        <w:t>A ‘reasonable’ adjustment is one that would not impose an ‘unjustifiable hardship’ on the employer, and may include:</w:t>
      </w:r>
    </w:p>
    <w:p w14:paraId="665C36FD" w14:textId="1561C737" w:rsidR="00D739E8" w:rsidRDefault="00D739E8" w:rsidP="00D739E8">
      <w:pPr>
        <w:pStyle w:val="ListParagraph2"/>
      </w:pPr>
      <w:r>
        <w:t>providing or adjusting equipment (for example, the provision of screen-reading software on a computer for someone with a vision impairment, or a phone with text output for a</w:t>
      </w:r>
      <w:r w:rsidR="005A1D91">
        <w:t xml:space="preserve"> </w:t>
      </w:r>
      <w:r>
        <w:t>person who is Deaf)</w:t>
      </w:r>
    </w:p>
    <w:p w14:paraId="7AB68171" w14:textId="77777777" w:rsidR="00D739E8" w:rsidRDefault="00D739E8" w:rsidP="00D739E8">
      <w:pPr>
        <w:pStyle w:val="ListParagraph2"/>
      </w:pPr>
      <w:r>
        <w:t>flexible working hours or the ability to work from home or in another office to minimise travel time or issues accessing transport</w:t>
      </w:r>
    </w:p>
    <w:p w14:paraId="4690BDB8" w14:textId="77777777" w:rsidR="00D739E8" w:rsidRDefault="00D739E8" w:rsidP="00D739E8">
      <w:pPr>
        <w:pStyle w:val="ListParagraph2"/>
      </w:pPr>
      <w:r>
        <w:t>making physical changes to the workplace (for example, installing automated doors rather than heavy hinged doors, or installing adjustable height desks).</w:t>
      </w:r>
    </w:p>
    <w:p w14:paraId="39CB0473" w14:textId="37190DEA" w:rsidR="00D739E8" w:rsidRDefault="00D739E8" w:rsidP="00D739E8">
      <w:r>
        <w:t>While these are adjustments designed to support employees with disability, often they also benefit a</w:t>
      </w:r>
      <w:r w:rsidR="00E06FFC">
        <w:t xml:space="preserve"> </w:t>
      </w:r>
      <w:r>
        <w:t>larger range of employees.</w:t>
      </w:r>
    </w:p>
    <w:p w14:paraId="57379E4D" w14:textId="4B791113" w:rsidR="00E67E10" w:rsidRDefault="00E67E10">
      <w:pPr>
        <w:keepLines w:val="0"/>
        <w:widowControl/>
        <w:suppressAutoHyphens w:val="0"/>
        <w:autoSpaceDE/>
        <w:autoSpaceDN/>
        <w:adjustRightInd/>
        <w:spacing w:after="0" w:line="240" w:lineRule="auto"/>
        <w:textAlignment w:val="auto"/>
      </w:pPr>
      <w:r>
        <w:br w:type="page"/>
      </w:r>
    </w:p>
    <w:p w14:paraId="7E90E55C" w14:textId="7B3B1D1D" w:rsidR="004453A0" w:rsidRDefault="00E67E10" w:rsidP="00D739E8">
      <w:r>
        <w:rPr>
          <w:noProof/>
        </w:rPr>
        <w:lastRenderedPageBreak/>
        <mc:AlternateContent>
          <mc:Choice Requires="wps">
            <w:drawing>
              <wp:anchor distT="0" distB="0" distL="114300" distR="114300" simplePos="0" relativeHeight="251669504" behindDoc="1" locked="0" layoutInCell="1" allowOverlap="1" wp14:anchorId="25D8EABB" wp14:editId="4FE9928B">
                <wp:simplePos x="0" y="0"/>
                <wp:positionH relativeFrom="column">
                  <wp:posOffset>-133350</wp:posOffset>
                </wp:positionH>
                <wp:positionV relativeFrom="paragraph">
                  <wp:posOffset>28489</wp:posOffset>
                </wp:positionV>
                <wp:extent cx="5940000" cy="5972040"/>
                <wp:effectExtent l="0" t="0" r="16510" b="10160"/>
                <wp:wrapNone/>
                <wp:docPr id="39" name="Casella di testo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0000" cy="5972040"/>
                        </a:xfrm>
                        <a:prstGeom prst="rect">
                          <a:avLst/>
                        </a:prstGeom>
                        <a:noFill/>
                        <a:ln w="6350">
                          <a:solidFill>
                            <a:prstClr val="black"/>
                          </a:solidFill>
                        </a:ln>
                      </wps:spPr>
                      <wps:txbx>
                        <w:txbxContent>
                          <w:p w14:paraId="68984E83" w14:textId="77777777" w:rsidR="00E67E10" w:rsidRDefault="00E67E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8EABB" id="Casella di testo 39" o:spid="_x0000_s1036" type="#_x0000_t202" alt="&quot;&quot;" style="position:absolute;margin-left:-10.5pt;margin-top:2.25pt;width:467.7pt;height:47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" filled="f" strokeweight=".5pt">
                <v:textbox>
                  <w:txbxContent>
                    <w:p w14:paraId="68984E83" w14:textId="77777777" w:rsidR="00E67E10" w:rsidRDefault="00E67E10"/>
                  </w:txbxContent>
                </v:textbox>
              </v:shape>
            </w:pict>
          </mc:Fallback>
        </mc:AlternateContent>
      </w:r>
    </w:p>
    <w:p w14:paraId="4610C7D5" w14:textId="77777777" w:rsidR="004453A0" w:rsidRPr="00675BA5" w:rsidRDefault="004453A0" w:rsidP="004453A0">
      <w:pPr>
        <w:jc w:val="center"/>
      </w:pPr>
      <w:r>
        <w:rPr>
          <w:noProof/>
        </w:rPr>
        <w:drawing>
          <wp:inline distT="0" distB="0" distL="0" distR="0" wp14:anchorId="5597FB8C" wp14:editId="275307EA">
            <wp:extent cx="723826" cy="749160"/>
            <wp:effectExtent l="0" t="0" r="635" b="635"/>
            <wp:docPr id="12" name="Immagine 12" descr="Light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Lightbulb ic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826" cy="749160"/>
                    </a:xfrm>
                    <a:prstGeom prst="rect">
                      <a:avLst/>
                    </a:prstGeom>
                  </pic:spPr>
                </pic:pic>
              </a:graphicData>
            </a:graphic>
          </wp:inline>
        </w:drawing>
      </w:r>
    </w:p>
    <w:p w14:paraId="0CCF208F" w14:textId="2D4CBDDB" w:rsidR="004453A0" w:rsidRPr="00ED2774" w:rsidRDefault="004453A0" w:rsidP="004453A0">
      <w:pPr>
        <w:pStyle w:val="CaseStudyHeading2"/>
      </w:pPr>
      <w:r w:rsidRPr="00ED2774">
        <w:t xml:space="preserve">Employment </w:t>
      </w:r>
      <w:r w:rsidRPr="004453A0">
        <w:t>Assistance</w:t>
      </w:r>
      <w:r w:rsidRPr="00ED2774">
        <w:t xml:space="preserve"> Fund</w:t>
      </w:r>
    </w:p>
    <w:p w14:paraId="0120B777" w14:textId="77777777" w:rsidR="004453A0" w:rsidRPr="00675BA5" w:rsidRDefault="004453A0" w:rsidP="004453A0">
      <w:pPr>
        <w:pStyle w:val="NormalWhite"/>
      </w:pPr>
      <w:r w:rsidRPr="00675BA5">
        <w:t>The Australian Government provides funding through the Employment Assistance Fund (EAF) to pay for workplace adjustments, such as modifications and equipment.</w:t>
      </w:r>
    </w:p>
    <w:p w14:paraId="5F2AF578" w14:textId="77777777" w:rsidR="004453A0" w:rsidRPr="00675BA5" w:rsidRDefault="004453A0" w:rsidP="004453A0">
      <w:pPr>
        <w:pStyle w:val="NormalWhite"/>
      </w:pPr>
      <w:r w:rsidRPr="00675BA5">
        <w:t>The EAF could be used for the following:</w:t>
      </w:r>
    </w:p>
    <w:p w14:paraId="0E17E101" w14:textId="77777777" w:rsidR="004453A0" w:rsidRPr="00675BA5" w:rsidRDefault="004453A0" w:rsidP="004453A0">
      <w:pPr>
        <w:pStyle w:val="ListParagraphWhite2"/>
      </w:pPr>
      <w:r w:rsidRPr="00675BA5">
        <w:t>adjustments to the workplace</w:t>
      </w:r>
    </w:p>
    <w:p w14:paraId="451F8B3A" w14:textId="77777777" w:rsidR="004453A0" w:rsidRPr="00675BA5" w:rsidRDefault="004453A0" w:rsidP="004453A0">
      <w:pPr>
        <w:pStyle w:val="ListParagraphWhite2"/>
      </w:pPr>
      <w:r w:rsidRPr="00675BA5">
        <w:t>modifications to work vehicles</w:t>
      </w:r>
    </w:p>
    <w:p w14:paraId="662CFBD2" w14:textId="77777777" w:rsidR="004453A0" w:rsidRPr="00675BA5" w:rsidRDefault="004453A0" w:rsidP="004453A0">
      <w:pPr>
        <w:pStyle w:val="ListParagraphWhite2"/>
      </w:pPr>
      <w:r w:rsidRPr="00675BA5">
        <w:t>equipment for the workplace such as assistive technology and information and communication devices</w:t>
      </w:r>
    </w:p>
    <w:p w14:paraId="66C599A1" w14:textId="77777777" w:rsidR="004453A0" w:rsidRPr="00675BA5" w:rsidRDefault="004453A0" w:rsidP="004453A0">
      <w:pPr>
        <w:pStyle w:val="ListParagraphWhite2"/>
      </w:pPr>
      <w:r w:rsidRPr="00675BA5">
        <w:t>Auslan interpreting services</w:t>
      </w:r>
    </w:p>
    <w:p w14:paraId="45A3965F" w14:textId="77777777" w:rsidR="004453A0" w:rsidRPr="00675BA5" w:rsidRDefault="004453A0" w:rsidP="004453A0">
      <w:pPr>
        <w:pStyle w:val="ListParagraphWhite2"/>
      </w:pPr>
      <w:r w:rsidRPr="00675BA5">
        <w:t>specialised services and supports for employees with learning and mental health conditions</w:t>
      </w:r>
      <w:r>
        <w:t>.</w:t>
      </w:r>
    </w:p>
    <w:p w14:paraId="3C7689FE" w14:textId="2D272966" w:rsidR="00D739E8" w:rsidRDefault="004453A0" w:rsidP="00D739E8">
      <w:r w:rsidRPr="00ED2774">
        <w:t>For more information about EAF, visit the JobAccess website:</w:t>
      </w:r>
      <w:r w:rsidRPr="00675BA5">
        <w:t xml:space="preserve"> </w:t>
      </w:r>
      <w:hyperlink r:id="rId25" w:history="1">
        <w:r w:rsidRPr="004453A0">
          <w:rPr>
            <w:rStyle w:val="Collegamentoipertestuale"/>
          </w:rPr>
          <w:t>jobaccess.gov.au/employment-assistance-fund-eaf</w:t>
        </w:r>
      </w:hyperlink>
      <w:r>
        <w:t>.</w:t>
      </w:r>
    </w:p>
    <w:p w14:paraId="526C051F" w14:textId="150D52A7" w:rsidR="004453A0" w:rsidRDefault="004453A0" w:rsidP="00D739E8"/>
    <w:p w14:paraId="3B2882B8" w14:textId="03DC1636" w:rsidR="004453A0" w:rsidRDefault="004453A0" w:rsidP="00D739E8"/>
    <w:p w14:paraId="306D5C07" w14:textId="77777777" w:rsidR="00D739E8" w:rsidRDefault="00D739E8" w:rsidP="00D739E8"/>
    <w:p w14:paraId="6E7058AC" w14:textId="77777777" w:rsidR="00D739E8" w:rsidRDefault="00D739E8" w:rsidP="00D739E8">
      <w:pPr>
        <w:spacing w:after="113"/>
      </w:pPr>
      <w:r>
        <w:br w:type="page"/>
      </w:r>
      <w:r>
        <w:lastRenderedPageBreak/>
        <w:t>In determining whether a particular adjustment would impose an unjustifiable hardship on an employer, all of the relevant circumstances must be taken into account, including:</w:t>
      </w:r>
    </w:p>
    <w:p w14:paraId="6706C068" w14:textId="77777777" w:rsidR="00D739E8" w:rsidRDefault="00D739E8" w:rsidP="007D5525">
      <w:pPr>
        <w:pStyle w:val="ListParagraph2"/>
      </w:pPr>
      <w:r>
        <w:t>the nature of the benefit or detriment likely to accrue to, or to be suffered by, any person concerned</w:t>
      </w:r>
    </w:p>
    <w:p w14:paraId="091054CA" w14:textId="77777777" w:rsidR="00D739E8" w:rsidRDefault="00D739E8" w:rsidP="007D5525">
      <w:pPr>
        <w:pStyle w:val="ListParagraph2"/>
      </w:pPr>
      <w:r>
        <w:t>the effect of the disability of any person concerned</w:t>
      </w:r>
    </w:p>
    <w:p w14:paraId="5291784A" w14:textId="77777777" w:rsidR="00D739E8" w:rsidRDefault="00D739E8" w:rsidP="007D5525">
      <w:pPr>
        <w:pStyle w:val="ListParagraph2"/>
      </w:pPr>
      <w:r>
        <w:t>the financial circumstances of the employer, and the estimated expenditure required to be made by the employer</w:t>
      </w:r>
    </w:p>
    <w:p w14:paraId="31C07D7C" w14:textId="77777777" w:rsidR="00D739E8" w:rsidRDefault="00D739E8" w:rsidP="007D5525">
      <w:pPr>
        <w:pStyle w:val="ListParagraph2"/>
      </w:pPr>
      <w:r>
        <w:t>the availability of financial and other assistance to the employer</w:t>
      </w:r>
    </w:p>
    <w:p w14:paraId="409AC647" w14:textId="77777777" w:rsidR="00D739E8" w:rsidRPr="007D5525" w:rsidRDefault="00D739E8" w:rsidP="007D5525">
      <w:pPr>
        <w:pStyle w:val="ListParagraph2"/>
      </w:pPr>
      <w:r>
        <w:t>any relevant action plans that the employer has given to the Australian Human Rights Commission.</w:t>
      </w:r>
      <w:r>
        <w:rPr>
          <w:rStyle w:val="Rimandonotadichiusura"/>
        </w:rPr>
        <w:endnoteReference w:id="14"/>
      </w:r>
    </w:p>
    <w:p w14:paraId="0CB56F88" w14:textId="77777777" w:rsidR="00D739E8" w:rsidRDefault="00D739E8" w:rsidP="00D739E8">
      <w:pPr>
        <w:rPr>
          <w:rStyle w:val="Bold"/>
        </w:rPr>
      </w:pPr>
      <w:r>
        <w:t xml:space="preserve">The following questions have been developed to assist employers assess their </w:t>
      </w:r>
      <w:r>
        <w:rPr>
          <w:rStyle w:val="Bold"/>
        </w:rPr>
        <w:t>approach to reasonable adjustments</w:t>
      </w:r>
      <w:r>
        <w:t>:</w:t>
      </w:r>
    </w:p>
    <w:p w14:paraId="278470CD" w14:textId="77777777" w:rsidR="00D739E8" w:rsidRDefault="00D739E8" w:rsidP="00D739E8">
      <w:pPr>
        <w:pStyle w:val="ListParagraph2"/>
      </w:pPr>
      <w:r>
        <w:t>Does your organisation have a reasonable adjustments policy and procedure?</w:t>
      </w:r>
    </w:p>
    <w:p w14:paraId="1EE82B63" w14:textId="77777777" w:rsidR="00D739E8" w:rsidRDefault="00D739E8" w:rsidP="00D739E8">
      <w:pPr>
        <w:pStyle w:val="ListParagraph2"/>
      </w:pPr>
      <w:r>
        <w:t>If so, are all managers aware of this policy and procedure and provided with training on how it is applied?</w:t>
      </w:r>
    </w:p>
    <w:p w14:paraId="4BD5304F" w14:textId="77777777" w:rsidR="00D739E8" w:rsidRDefault="00D739E8" w:rsidP="007D5525">
      <w:pPr>
        <w:pStyle w:val="ListParagraph2"/>
      </w:pPr>
      <w:r>
        <w:t>Does your organisation have a resource available to both employees and managers about JobAccess and the EAF?</w:t>
      </w:r>
    </w:p>
    <w:p w14:paraId="1A041B85" w14:textId="25F61EEF" w:rsidR="00D739E8" w:rsidRDefault="00D739E8" w:rsidP="00D830E1">
      <w:r>
        <w:br w:type="page"/>
      </w:r>
    </w:p>
    <w:p w14:paraId="0D6DB179" w14:textId="51AF86AA" w:rsidR="000A653F" w:rsidRDefault="00E67E10" w:rsidP="000A653F">
      <w:r>
        <w:rPr>
          <w:noProof/>
        </w:rPr>
        <w:lastRenderedPageBreak/>
        <mc:AlternateContent>
          <mc:Choice Requires="wps">
            <w:drawing>
              <wp:anchor distT="0" distB="0" distL="114300" distR="114300" simplePos="0" relativeHeight="251670528" behindDoc="1" locked="0" layoutInCell="1" allowOverlap="1" wp14:anchorId="55CE1B5F" wp14:editId="187DC7B5">
                <wp:simplePos x="0" y="0"/>
                <wp:positionH relativeFrom="column">
                  <wp:posOffset>-133350</wp:posOffset>
                </wp:positionH>
                <wp:positionV relativeFrom="paragraph">
                  <wp:posOffset>53975</wp:posOffset>
                </wp:positionV>
                <wp:extent cx="5940000" cy="4258800"/>
                <wp:effectExtent l="0" t="0" r="16510" b="8890"/>
                <wp:wrapNone/>
                <wp:docPr id="40" name="Casella di testo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0000" cy="4258800"/>
                        </a:xfrm>
                        <a:prstGeom prst="rect">
                          <a:avLst/>
                        </a:prstGeom>
                        <a:noFill/>
                        <a:ln w="6350">
                          <a:solidFill>
                            <a:prstClr val="black"/>
                          </a:solidFill>
                        </a:ln>
                      </wps:spPr>
                      <wps:txbx>
                        <w:txbxContent>
                          <w:p w14:paraId="60199157" w14:textId="77777777" w:rsidR="00E67E10" w:rsidRDefault="00E67E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E1B5F" id="Casella di testo 40" o:spid="_x0000_s1037" type="#_x0000_t202" alt="&quot;&quot;" style="position:absolute;margin-left:-10.5pt;margin-top:4.25pt;width:467.7pt;height:335.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" filled="f" strokeweight=".5pt">
                <v:textbox>
                  <w:txbxContent>
                    <w:p w14:paraId="60199157" w14:textId="77777777" w:rsidR="00E67E10" w:rsidRDefault="00E67E10"/>
                  </w:txbxContent>
                </v:textbox>
              </v:shape>
            </w:pict>
          </mc:Fallback>
        </mc:AlternateContent>
      </w:r>
    </w:p>
    <w:p w14:paraId="00C660FE" w14:textId="77777777" w:rsidR="004453A0" w:rsidRPr="00675BA5" w:rsidRDefault="004453A0" w:rsidP="004453A0">
      <w:pPr>
        <w:jc w:val="center"/>
      </w:pPr>
      <w:r>
        <w:rPr>
          <w:noProof/>
        </w:rPr>
        <w:drawing>
          <wp:inline distT="0" distB="0" distL="0" distR="0" wp14:anchorId="60D5AB4D" wp14:editId="44F73D5D">
            <wp:extent cx="742129" cy="719640"/>
            <wp:effectExtent l="0" t="0" r="0" b="4445"/>
            <wp:docPr id="15" name="Immagine 15" descr="St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Star ic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2129" cy="719640"/>
                    </a:xfrm>
                    <a:prstGeom prst="rect">
                      <a:avLst/>
                    </a:prstGeom>
                  </pic:spPr>
                </pic:pic>
              </a:graphicData>
            </a:graphic>
          </wp:inline>
        </w:drawing>
      </w:r>
    </w:p>
    <w:p w14:paraId="55839F67" w14:textId="77777777" w:rsidR="004453A0" w:rsidRPr="004453A0" w:rsidRDefault="004453A0" w:rsidP="004453A0">
      <w:pPr>
        <w:pStyle w:val="CaseStudyHeading2"/>
      </w:pPr>
      <w:r w:rsidRPr="004453A0">
        <w:t>Tip</w:t>
      </w:r>
    </w:p>
    <w:p w14:paraId="358715ED" w14:textId="77777777" w:rsidR="004453A0" w:rsidRPr="00675BA5" w:rsidRDefault="004453A0" w:rsidP="004453A0">
      <w:pPr>
        <w:pStyle w:val="NormalWhite"/>
      </w:pPr>
      <w:r w:rsidRPr="00675BA5">
        <w:t>To ensure you are providing an accessible and inclusive workplace, it is helpful to provide employees with the opportunity to provide feedback on accessibility regularly.</w:t>
      </w:r>
    </w:p>
    <w:p w14:paraId="1A60EC6F" w14:textId="77777777" w:rsidR="004453A0" w:rsidRPr="00675BA5" w:rsidRDefault="004453A0" w:rsidP="004453A0">
      <w:pPr>
        <w:pStyle w:val="NormalWhite"/>
      </w:pPr>
      <w:r w:rsidRPr="00675BA5">
        <w:t>Opportunities to comment on accessibility could be incorporated into:</w:t>
      </w:r>
    </w:p>
    <w:p w14:paraId="135B0ECE" w14:textId="77777777" w:rsidR="004453A0" w:rsidRPr="00491BD4" w:rsidRDefault="004453A0" w:rsidP="004453A0">
      <w:pPr>
        <w:pStyle w:val="ListParagraphWhite0"/>
      </w:pPr>
      <w:r w:rsidRPr="00491BD4">
        <w:t>annual engagement surveys</w:t>
      </w:r>
    </w:p>
    <w:p w14:paraId="2753BC52" w14:textId="77777777" w:rsidR="004453A0" w:rsidRPr="00491BD4" w:rsidRDefault="004453A0" w:rsidP="004453A0">
      <w:pPr>
        <w:pStyle w:val="ListParagraphWhite0"/>
      </w:pPr>
      <w:r w:rsidRPr="00491BD4">
        <w:t>all staff meetings</w:t>
      </w:r>
    </w:p>
    <w:p w14:paraId="526C5434" w14:textId="77777777" w:rsidR="004453A0" w:rsidRPr="00491BD4" w:rsidRDefault="004453A0" w:rsidP="004453A0">
      <w:pPr>
        <w:pStyle w:val="ListParagraphWhite0"/>
      </w:pPr>
      <w:r w:rsidRPr="00491BD4">
        <w:t>professional development meetings</w:t>
      </w:r>
    </w:p>
    <w:p w14:paraId="1FFB24FA" w14:textId="20E7347F" w:rsidR="004453A0" w:rsidRDefault="004453A0" w:rsidP="004453A0">
      <w:r w:rsidRPr="00491BD4">
        <w:t>other informal catch-ups between managers and team members.</w:t>
      </w:r>
    </w:p>
    <w:p w14:paraId="36533A58" w14:textId="77777777" w:rsidR="004453A0" w:rsidRDefault="004453A0" w:rsidP="000A653F"/>
    <w:p w14:paraId="3A67CB38" w14:textId="77777777" w:rsidR="004453A0" w:rsidRPr="000A653F" w:rsidRDefault="004453A0" w:rsidP="000A653F"/>
    <w:p w14:paraId="2AA06CAC" w14:textId="3E7AF09E" w:rsidR="00D739E8" w:rsidRDefault="00D739E8" w:rsidP="00D739E8">
      <w:pPr>
        <w:pStyle w:val="Titolo1"/>
      </w:pPr>
      <w:r>
        <w:t>Resources</w:t>
      </w:r>
    </w:p>
    <w:p w14:paraId="6775D487" w14:textId="02DDCB67" w:rsidR="00D739E8" w:rsidRDefault="00D739E8" w:rsidP="00D739E8">
      <w:r>
        <w:t>The South Australian Government has produced an Online Accessibility Toolkit (Toolkit), a free resource designed to help employers improve the accessibility and usability of their digital platforms.</w:t>
      </w:r>
    </w:p>
    <w:p w14:paraId="2E673B47" w14:textId="76A3BEDB" w:rsidR="00D739E8" w:rsidRDefault="00D739E8" w:rsidP="00D739E8">
      <w:r>
        <w:t xml:space="preserve">To access the Toolkit, visit: </w:t>
      </w:r>
      <w:hyperlink r:id="rId27" w:history="1">
        <w:r>
          <w:rPr>
            <w:rStyle w:val="HyperlinkBluRegular"/>
          </w:rPr>
          <w:t>https://www.accessibility.sa.gov.au/policy/south-australian-government</w:t>
        </w:r>
      </w:hyperlink>
      <w:r>
        <w:t>.</w:t>
      </w:r>
    </w:p>
    <w:p w14:paraId="4959CC6A" w14:textId="77777777" w:rsidR="00D739E8" w:rsidRDefault="00D739E8" w:rsidP="00D739E8">
      <w:pPr>
        <w:pStyle w:val="CopyrightText"/>
      </w:pPr>
      <w:r>
        <w:br w:type="page"/>
      </w:r>
      <w:r>
        <w:lastRenderedPageBreak/>
        <w:t>© Australian Human Rights Commission 2021.</w:t>
      </w:r>
    </w:p>
    <w:p w14:paraId="1503CC23" w14:textId="77777777" w:rsidR="00D739E8" w:rsidRDefault="00D739E8" w:rsidP="00D739E8">
      <w:pPr>
        <w:pStyle w:val="CopyrightText"/>
      </w:pPr>
      <w:r>
        <w:t>The Australian Human Rights Commission encourages the dissemination and exchange of information presented in this publication.</w:t>
      </w:r>
    </w:p>
    <w:p w14:paraId="4DBB1515" w14:textId="77777777" w:rsidR="00D739E8" w:rsidRDefault="00D739E8" w:rsidP="00D739E8">
      <w:pPr>
        <w:pStyle w:val="CopyrightText"/>
        <w:rPr>
          <w:sz w:val="22"/>
          <w:szCs w:val="22"/>
        </w:rPr>
      </w:pPr>
      <w:r>
        <w:rPr>
          <w:noProof/>
          <w:sz w:val="22"/>
          <w:szCs w:val="22"/>
        </w:rPr>
        <w:drawing>
          <wp:inline distT="0" distB="0" distL="0" distR="0" wp14:anchorId="3867FF0A" wp14:editId="08AFFA3A">
            <wp:extent cx="945515" cy="328930"/>
            <wp:effectExtent l="0" t="0" r="0" b="0"/>
            <wp:docPr id="13" name="Immagine 12" descr="CCB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2" descr="CCBY logo"/>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5515" cy="328930"/>
                    </a:xfrm>
                    <a:prstGeom prst="rect">
                      <a:avLst/>
                    </a:prstGeom>
                    <a:noFill/>
                    <a:ln>
                      <a:noFill/>
                    </a:ln>
                  </pic:spPr>
                </pic:pic>
              </a:graphicData>
            </a:graphic>
          </wp:inline>
        </w:drawing>
      </w:r>
    </w:p>
    <w:p w14:paraId="1D24B394" w14:textId="77777777" w:rsidR="00D739E8" w:rsidRDefault="00D739E8" w:rsidP="00D739E8">
      <w:pPr>
        <w:pStyle w:val="CopyrightText"/>
      </w:pPr>
      <w:r>
        <w:t>All material presented in this publication is licensed under the</w:t>
      </w:r>
      <w:hyperlink r:id="rId29" w:history="1">
        <w:r>
          <w:t> </w:t>
        </w:r>
      </w:hyperlink>
      <w:r>
        <w:t>Creative Commons Attribution 4.0 International Licence, with the exception of:</w:t>
      </w:r>
    </w:p>
    <w:p w14:paraId="2409EC4A" w14:textId="77777777" w:rsidR="00D739E8" w:rsidRDefault="00D739E8" w:rsidP="00D739E8">
      <w:pPr>
        <w:pStyle w:val="CopyrightTextBullets"/>
        <w:spacing w:after="0"/>
        <w:ind w:left="1004" w:hanging="360"/>
      </w:pPr>
      <w:r>
        <w:t>photographs and images;</w:t>
      </w:r>
    </w:p>
    <w:p w14:paraId="2BBA9D37" w14:textId="77777777" w:rsidR="00D739E8" w:rsidRDefault="00D739E8" w:rsidP="00D739E8">
      <w:pPr>
        <w:pStyle w:val="CopyrightTextBullets"/>
        <w:spacing w:after="0"/>
        <w:ind w:left="1004" w:hanging="360"/>
      </w:pPr>
      <w:r>
        <w:t>the Commission’s logo, any branding or trademarks;</w:t>
      </w:r>
    </w:p>
    <w:p w14:paraId="312E01A7" w14:textId="77777777" w:rsidR="00D739E8" w:rsidRDefault="00D739E8" w:rsidP="00D739E8">
      <w:pPr>
        <w:pStyle w:val="CopyrightTextBullets"/>
        <w:spacing w:after="0"/>
        <w:ind w:left="1004" w:hanging="360"/>
      </w:pPr>
      <w:r>
        <w:t>content or material provided by third parties; and</w:t>
      </w:r>
    </w:p>
    <w:p w14:paraId="4D021FC3" w14:textId="77777777" w:rsidR="00D739E8" w:rsidRDefault="00D739E8" w:rsidP="00D739E8">
      <w:pPr>
        <w:pStyle w:val="CopyrightTextBullets"/>
        <w:ind w:left="1004" w:hanging="360"/>
      </w:pPr>
      <w:r>
        <w:t>where otherwise indicated.</w:t>
      </w:r>
    </w:p>
    <w:p w14:paraId="6589493D" w14:textId="77777777" w:rsidR="00D739E8" w:rsidRDefault="00D739E8" w:rsidP="00D739E8">
      <w:pPr>
        <w:pStyle w:val="CopyrightText"/>
      </w:pPr>
      <w:r>
        <w:t xml:space="preserve">To view a copy of this licence, visit </w:t>
      </w:r>
      <w:hyperlink r:id="rId30" w:history="1">
        <w:r w:rsidRPr="000A653F">
          <w:rPr>
            <w:rStyle w:val="Collegamentoipertestuale"/>
          </w:rPr>
          <w:t>http://creativecommons.org/licenses/by/4.0/legalcode</w:t>
        </w:r>
      </w:hyperlink>
      <w:r>
        <w:t>.</w:t>
      </w:r>
    </w:p>
    <w:p w14:paraId="5ECB9B59" w14:textId="77777777" w:rsidR="00D739E8" w:rsidRDefault="00D739E8" w:rsidP="00D739E8">
      <w:pPr>
        <w:pStyle w:val="CopyrightText"/>
      </w:pPr>
      <w:r>
        <w:t>In essence, you are free to copy, communicate and adapt the publication, as long as you attribute the Australian Human Rights Commission and abide by the other licence terms.</w:t>
      </w:r>
    </w:p>
    <w:p w14:paraId="44139EA4" w14:textId="77777777" w:rsidR="00D739E8" w:rsidRDefault="00D739E8" w:rsidP="00D739E8">
      <w:pPr>
        <w:pStyle w:val="CopyrightText"/>
      </w:pPr>
      <w:r>
        <w:t>Please give attribution to: © Australian Human Rights Commission 2021.</w:t>
      </w:r>
    </w:p>
    <w:p w14:paraId="3FB9D657" w14:textId="77777777" w:rsidR="00D739E8" w:rsidRDefault="00D739E8" w:rsidP="00D739E8">
      <w:pPr>
        <w:pStyle w:val="CopyrightText"/>
        <w:rPr>
          <w:rStyle w:val="Bold"/>
        </w:rPr>
      </w:pPr>
      <w:r>
        <w:rPr>
          <w:rStyle w:val="Bold"/>
        </w:rPr>
        <w:t>Guide—</w:t>
      </w:r>
      <w:r>
        <w:rPr>
          <w:rStyle w:val="Enfasigrassetto"/>
          <w:sz w:val="20"/>
        </w:rPr>
        <w:t>Creating an accessible and inclusive workplace</w:t>
      </w:r>
    </w:p>
    <w:p w14:paraId="57609C80" w14:textId="77777777" w:rsidR="00D739E8" w:rsidRPr="002C3471" w:rsidRDefault="00D739E8" w:rsidP="00D739E8">
      <w:pPr>
        <w:pStyle w:val="CopyrightText"/>
      </w:pPr>
      <w:r w:rsidRPr="002C3471">
        <w:t>ISBN</w:t>
      </w:r>
      <w:r>
        <w:t xml:space="preserve"> </w:t>
      </w:r>
      <w:r w:rsidRPr="002C3471">
        <w:t>978-1-925917-38-3</w:t>
      </w:r>
    </w:p>
    <w:p w14:paraId="3060AC9F" w14:textId="498585A4" w:rsidR="00D739E8" w:rsidRDefault="00D739E8" w:rsidP="00D739E8">
      <w:pPr>
        <w:pStyle w:val="CopyrightText"/>
      </w:pPr>
      <w:r>
        <w:t>This publication can be found in electronic format on the Australian Human Rights Commission’s</w:t>
      </w:r>
      <w:r w:rsidR="00422EE4">
        <w:t xml:space="preserve"> </w:t>
      </w:r>
      <w:r>
        <w:t xml:space="preserve">IncludeAbility website at </w:t>
      </w:r>
      <w:hyperlink r:id="rId31" w:history="1">
        <w:r w:rsidRPr="000A653F">
          <w:rPr>
            <w:rStyle w:val="Collegamentoipertestuale"/>
          </w:rPr>
          <w:t>https://www.includeability.gov.au</w:t>
        </w:r>
      </w:hyperlink>
      <w:r>
        <w:t>.</w:t>
      </w:r>
    </w:p>
    <w:p w14:paraId="07CB2C9A" w14:textId="77777777" w:rsidR="00D739E8" w:rsidRDefault="00D739E8" w:rsidP="00D739E8">
      <w:pPr>
        <w:pStyle w:val="CopyrightText"/>
      </w:pPr>
      <w:r>
        <w:t>For further information about the Australian Human Rights Commission or copyright in this publication, please contact:</w:t>
      </w:r>
    </w:p>
    <w:p w14:paraId="5DAB81C5" w14:textId="08EAEE89" w:rsidR="00D706AF" w:rsidRDefault="00D739E8" w:rsidP="00D706AF">
      <w:pPr>
        <w:pStyle w:val="CopyrightText"/>
        <w:spacing w:after="480"/>
        <w:rPr>
          <w:rStyle w:val="Collegamentoipertestuale"/>
        </w:rPr>
      </w:pPr>
      <w:r>
        <w:t>Australian Human Rights Commission</w:t>
      </w:r>
      <w:r>
        <w:br/>
        <w:t>GPO Box 5218</w:t>
      </w:r>
      <w:r>
        <w:br/>
        <w:t>SYDNEY NSW 2001</w:t>
      </w:r>
      <w:r>
        <w:br/>
        <w:t>Telephone: (02) 9284 9600</w:t>
      </w:r>
      <w:r>
        <w:br/>
        <w:t>Email:</w:t>
      </w:r>
      <w:r w:rsidR="00422EE4">
        <w:t xml:space="preserve"> </w:t>
      </w:r>
      <w:hyperlink r:id="rId32" w:history="1">
        <w:r w:rsidRPr="000A653F">
          <w:rPr>
            <w:rStyle w:val="Collegamentoipertestuale"/>
          </w:rPr>
          <w:t>communications@humanrights.gov.au</w:t>
        </w:r>
      </w:hyperlink>
    </w:p>
    <w:p w14:paraId="37CDB571" w14:textId="6CD6F6B1" w:rsidR="004453A0" w:rsidRDefault="004453A0">
      <w:pPr>
        <w:keepLines w:val="0"/>
        <w:widowControl/>
        <w:suppressAutoHyphens w:val="0"/>
        <w:autoSpaceDE/>
        <w:autoSpaceDN/>
        <w:adjustRightInd/>
        <w:spacing w:after="0" w:line="240" w:lineRule="auto"/>
        <w:textAlignment w:val="auto"/>
      </w:pPr>
      <w:r>
        <w:br w:type="page"/>
      </w:r>
    </w:p>
    <w:p w14:paraId="461601F5" w14:textId="45DCB948" w:rsidR="004453A0" w:rsidRPr="004453A0" w:rsidRDefault="005B21B1" w:rsidP="004453A0">
      <w:r>
        <w:rPr>
          <w:noProof/>
        </w:rPr>
        <w:lastRenderedPageBreak/>
        <mc:AlternateContent>
          <mc:Choice Requires="wps">
            <w:drawing>
              <wp:anchor distT="0" distB="0" distL="114300" distR="114300" simplePos="0" relativeHeight="251671552" behindDoc="1" locked="0" layoutInCell="1" allowOverlap="1" wp14:anchorId="3FBCE5A9" wp14:editId="16CEB45F">
                <wp:simplePos x="0" y="0"/>
                <wp:positionH relativeFrom="column">
                  <wp:posOffset>-126365</wp:posOffset>
                </wp:positionH>
                <wp:positionV relativeFrom="paragraph">
                  <wp:posOffset>53975</wp:posOffset>
                </wp:positionV>
                <wp:extent cx="5940000" cy="2783880"/>
                <wp:effectExtent l="0" t="0" r="16510" b="10160"/>
                <wp:wrapNone/>
                <wp:docPr id="41" name="Casella di testo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0000" cy="2783880"/>
                        </a:xfrm>
                        <a:prstGeom prst="rect">
                          <a:avLst/>
                        </a:prstGeom>
                        <a:noFill/>
                        <a:ln w="6350">
                          <a:solidFill>
                            <a:prstClr val="black"/>
                          </a:solidFill>
                        </a:ln>
                      </wps:spPr>
                      <wps:txbx>
                        <w:txbxContent>
                          <w:p w14:paraId="19F2A2DA" w14:textId="77777777" w:rsidR="005B21B1" w:rsidRDefault="005B2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CE5A9" id="Casella di testo 41" o:spid="_x0000_s1038" type="#_x0000_t202" alt="&quot;&quot;" style="position:absolute;margin-left:-9.95pt;margin-top:4.25pt;width:467.7pt;height:219.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" filled="f" strokeweight=".5pt">
                <v:textbox>
                  <w:txbxContent>
                    <w:p w14:paraId="19F2A2DA" w14:textId="77777777" w:rsidR="005B21B1" w:rsidRDefault="005B21B1"/>
                  </w:txbxContent>
                </v:textbox>
              </v:shape>
            </w:pict>
          </mc:Fallback>
        </mc:AlternateContent>
      </w:r>
    </w:p>
    <w:p w14:paraId="060F9B5E" w14:textId="77777777" w:rsidR="004453A0" w:rsidRDefault="004453A0" w:rsidP="004453A0">
      <w:pPr>
        <w:jc w:val="center"/>
      </w:pPr>
      <w:r w:rsidRPr="00BE540F">
        <w:rPr>
          <w:noProof/>
        </w:rPr>
        <w:drawing>
          <wp:inline distT="0" distB="0" distL="0" distR="0" wp14:anchorId="001B3780" wp14:editId="2F2CD52F">
            <wp:extent cx="723900" cy="723900"/>
            <wp:effectExtent l="0" t="0" r="0" b="0"/>
            <wp:docPr id="5" name="Immagine 5"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nformation icon"/>
                    <pic:cNvPicPr/>
                  </pic:nvPicPr>
                  <pic:blipFill>
                    <a:blip r:embed="rId33"/>
                    <a:stretch>
                      <a:fillRect/>
                    </a:stretch>
                  </pic:blipFill>
                  <pic:spPr>
                    <a:xfrm>
                      <a:off x="0" y="0"/>
                      <a:ext cx="723900" cy="723900"/>
                    </a:xfrm>
                    <a:prstGeom prst="rect">
                      <a:avLst/>
                    </a:prstGeom>
                  </pic:spPr>
                </pic:pic>
              </a:graphicData>
            </a:graphic>
          </wp:inline>
        </w:drawing>
      </w:r>
    </w:p>
    <w:p w14:paraId="1FC82165" w14:textId="77777777" w:rsidR="004453A0" w:rsidRPr="00840744" w:rsidRDefault="004453A0" w:rsidP="004453A0">
      <w:pPr>
        <w:pStyle w:val="CopyrightText"/>
        <w:rPr>
          <w:rtl/>
          <w:lang w:bidi="ar-YE"/>
        </w:rPr>
      </w:pPr>
      <w:r w:rsidRPr="00840744">
        <w:t xml:space="preserve">This guide is part of a suite of resources </w:t>
      </w:r>
      <w:r w:rsidRPr="005F12F9">
        <w:t>developed</w:t>
      </w:r>
      <w:r w:rsidRPr="00840744">
        <w:t xml:space="preserve"> by the Australian Human Rights Commission as part of IncludeAbility</w:t>
      </w:r>
      <w:r w:rsidRPr="00840744">
        <w:rPr>
          <w:rFonts w:cs="Times New Roman"/>
          <w:rtl/>
          <w:lang w:bidi="ar-YE"/>
        </w:rPr>
        <w:t xml:space="preserve"> </w:t>
      </w:r>
      <w:r w:rsidRPr="00840744">
        <w:rPr>
          <w:lang w:bidi="ar-YE"/>
        </w:rPr>
        <w:t>to assist</w:t>
      </w:r>
      <w:r w:rsidRPr="00840744">
        <w:rPr>
          <w:rFonts w:cs="Times New Roman"/>
          <w:rtl/>
          <w:lang w:bidi="ar-YE"/>
        </w:rPr>
        <w:t>:</w:t>
      </w:r>
    </w:p>
    <w:p w14:paraId="5BB5D4AA" w14:textId="77777777" w:rsidR="004453A0" w:rsidRPr="005F12F9" w:rsidRDefault="004453A0" w:rsidP="004453A0">
      <w:pPr>
        <w:pStyle w:val="CopyrightTextBullets"/>
        <w:ind w:left="1004" w:hanging="360"/>
        <w:rPr>
          <w:rtl/>
        </w:rPr>
      </w:pPr>
      <w:r w:rsidRPr="005F12F9">
        <w:t>employers provide meaningful job opportunities to people with disability</w:t>
      </w:r>
    </w:p>
    <w:p w14:paraId="69AC67B4" w14:textId="77777777" w:rsidR="004453A0" w:rsidRPr="005F12F9" w:rsidRDefault="004453A0" w:rsidP="004453A0">
      <w:pPr>
        <w:pStyle w:val="CopyrightTextBullets"/>
        <w:ind w:left="1004" w:hanging="360"/>
        <w:rPr>
          <w:rtl/>
        </w:rPr>
      </w:pPr>
      <w:r w:rsidRPr="005F12F9">
        <w:t>people with disability navigate barriers to employment.</w:t>
      </w:r>
    </w:p>
    <w:p w14:paraId="026B46AA" w14:textId="16135E74" w:rsidR="004453A0" w:rsidRPr="004453A0" w:rsidRDefault="004453A0" w:rsidP="004453A0">
      <w:pPr>
        <w:rPr>
          <w:rStyle w:val="Enfasigrassetto"/>
          <w:sz w:val="18"/>
          <w:szCs w:val="18"/>
        </w:rPr>
      </w:pPr>
      <w:r w:rsidRPr="004453A0">
        <w:rPr>
          <w:sz w:val="18"/>
          <w:szCs w:val="18"/>
        </w:rPr>
        <w:t xml:space="preserve">Further resources are available at </w:t>
      </w:r>
      <w:hyperlink r:id="rId34" w:history="1">
        <w:r w:rsidRPr="004453A0">
          <w:rPr>
            <w:rStyle w:val="Collegamentoipertestuale"/>
            <w:sz w:val="18"/>
            <w:szCs w:val="18"/>
          </w:rPr>
          <w:t>www.IncludeAbility.gov.au</w:t>
        </w:r>
      </w:hyperlink>
    </w:p>
    <w:p w14:paraId="5C601F5D" w14:textId="77777777" w:rsidR="004453A0" w:rsidRPr="004453A0" w:rsidRDefault="004453A0" w:rsidP="004453A0"/>
    <w:p w14:paraId="604D0610" w14:textId="095D53AF" w:rsidR="00E06FFC" w:rsidRPr="004453A0" w:rsidRDefault="00E06FFC" w:rsidP="004453A0">
      <w:r w:rsidRPr="004453A0">
        <w:br w:type="page"/>
      </w:r>
    </w:p>
    <w:p w14:paraId="2CCD69E3" w14:textId="745447A2" w:rsidR="009A121A" w:rsidRPr="00D739E8" w:rsidRDefault="00D739E8">
      <w:pPr>
        <w:rPr>
          <w:b/>
          <w:bCs/>
        </w:rPr>
      </w:pPr>
      <w:r w:rsidRPr="00921B05">
        <w:rPr>
          <w:rStyle w:val="Enfasigrassetto"/>
        </w:rPr>
        <w:lastRenderedPageBreak/>
        <w:t>Endnotes</w:t>
      </w:r>
    </w:p>
    <w:sectPr w:rsidR="009A121A" w:rsidRPr="00D739E8" w:rsidSect="008D5DB8">
      <w:headerReference w:type="default" r:id="rId35"/>
      <w:footerReference w:type="even" r:id="rId36"/>
      <w:footerReference w:type="default" r:id="rId37"/>
      <w:endnotePr>
        <w:numFmt w:val="decimal"/>
      </w:endnotePr>
      <w:pgSz w:w="11906" w:h="16838"/>
      <w:pgMar w:top="1418" w:right="1418" w:bottom="1418" w:left="1418" w:header="851" w:footer="851"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832B0" w14:textId="77777777" w:rsidR="00C836AE" w:rsidRDefault="00C836AE" w:rsidP="00D739E8">
      <w:pPr>
        <w:spacing w:after="0" w:line="240" w:lineRule="auto"/>
      </w:pPr>
      <w:r>
        <w:separator/>
      </w:r>
    </w:p>
  </w:endnote>
  <w:endnote w:type="continuationSeparator" w:id="0">
    <w:p w14:paraId="0F4B41C4" w14:textId="77777777" w:rsidR="00C836AE" w:rsidRDefault="00C836AE" w:rsidP="00D739E8">
      <w:pPr>
        <w:spacing w:after="0" w:line="240" w:lineRule="auto"/>
      </w:pPr>
      <w:r>
        <w:continuationSeparator/>
      </w:r>
    </w:p>
  </w:endnote>
  <w:endnote w:id="1">
    <w:p w14:paraId="5FA54BE1" w14:textId="77777777" w:rsidR="00D739E8" w:rsidRDefault="00D739E8" w:rsidP="00D739E8">
      <w:pPr>
        <w:pStyle w:val="Testonotadichiusura"/>
      </w:pPr>
      <w:r>
        <w:rPr>
          <w:vertAlign w:val="superscript"/>
        </w:rPr>
        <w:endnoteRef/>
      </w:r>
      <w:r>
        <w:tab/>
        <w:t>Convention on the Rights of Persons with Disabilities, opened for signature 30 March 2007, 2515 UNTS 3 (entered into force 3 May 2008) art 27.</w:t>
      </w:r>
    </w:p>
  </w:endnote>
  <w:endnote w:id="2">
    <w:p w14:paraId="635CDF69" w14:textId="77777777" w:rsidR="00D739E8" w:rsidRDefault="00D739E8" w:rsidP="00D739E8">
      <w:pPr>
        <w:pStyle w:val="Testonotadichiusura"/>
      </w:pPr>
      <w:r>
        <w:rPr>
          <w:vertAlign w:val="superscript"/>
        </w:rPr>
        <w:endnoteRef/>
      </w:r>
      <w:r>
        <w:tab/>
      </w:r>
      <w:r>
        <w:rPr>
          <w:rStyle w:val="Enfasicorsivo"/>
        </w:rPr>
        <w:t>Disability (Access to Premises—Buildings) Standards 2010</w:t>
      </w:r>
      <w:r>
        <w:t xml:space="preserve"> (Cth) &lt;</w:t>
      </w:r>
      <w:hyperlink r:id="rId1" w:history="1">
        <w:r>
          <w:rPr>
            <w:rStyle w:val="HyperlinkBluRegular"/>
          </w:rPr>
          <w:t>https://www.legislation.gov.au/Details/F2020C00976</w:t>
        </w:r>
      </w:hyperlink>
      <w:r>
        <w:t>&gt;.</w:t>
      </w:r>
    </w:p>
  </w:endnote>
  <w:endnote w:id="3">
    <w:p w14:paraId="2F4C1144" w14:textId="516DB0DA" w:rsidR="00715627" w:rsidRDefault="00715627" w:rsidP="00D739E8">
      <w:pPr>
        <w:pStyle w:val="Testonotadichiusura"/>
      </w:pPr>
      <w:r>
        <w:rPr>
          <w:vertAlign w:val="superscript"/>
        </w:rPr>
        <w:endnoteRef/>
      </w:r>
      <w:r>
        <w:tab/>
        <w:t>The Center for Universal Design,</w:t>
      </w:r>
      <w:r>
        <w:rPr>
          <w:rStyle w:val="HyperlinkBluRegular"/>
        </w:rPr>
        <w:t xml:space="preserve"> </w:t>
      </w:r>
      <w:r>
        <w:rPr>
          <w:rStyle w:val="Enfasicorsivo"/>
        </w:rPr>
        <w:t xml:space="preserve">Principles of Universal Design </w:t>
      </w:r>
      <w:r>
        <w:t>(2008)</w:t>
      </w:r>
      <w:r>
        <w:rPr>
          <w:rStyle w:val="HyperlinkBluRegular"/>
        </w:rPr>
        <w:t xml:space="preserve"> </w:t>
      </w:r>
      <w:r>
        <w:t>&lt;</w:t>
      </w:r>
      <w:hyperlink r:id="rId2" w:history="1">
        <w:r>
          <w:rPr>
            <w:rStyle w:val="HyperlinkBluRegular"/>
          </w:rPr>
          <w:t>https://projects.ncsu.edu/ncsu/design/cud/about_ud/udprinciples.htm</w:t>
        </w:r>
      </w:hyperlink>
      <w:r>
        <w:t>&gt;.</w:t>
      </w:r>
    </w:p>
  </w:endnote>
  <w:endnote w:id="4">
    <w:p w14:paraId="10D2CFCA" w14:textId="77777777" w:rsidR="00603664" w:rsidRDefault="00603664" w:rsidP="00D739E8">
      <w:pPr>
        <w:pStyle w:val="Testonotadichiusura"/>
      </w:pPr>
      <w:r>
        <w:rPr>
          <w:vertAlign w:val="superscript"/>
        </w:rPr>
        <w:endnoteRef/>
      </w:r>
      <w:r>
        <w:tab/>
        <w:t>Myers, Emma ‘I was perfect for the job, but I couldn’t even get into the building. Here’s why’,</w:t>
      </w:r>
      <w:r>
        <w:rPr>
          <w:rStyle w:val="HyperlinkBluRegular"/>
        </w:rPr>
        <w:t xml:space="preserve"> </w:t>
      </w:r>
      <w:r>
        <w:rPr>
          <w:rStyle w:val="Enfasicorsivo"/>
        </w:rPr>
        <w:t>Australian Broadcasting Commission</w:t>
      </w:r>
      <w:r>
        <w:rPr>
          <w:rStyle w:val="HyperlinkBluRegular"/>
        </w:rPr>
        <w:t>,</w:t>
      </w:r>
      <w:r>
        <w:t xml:space="preserve"> available at:</w:t>
      </w:r>
      <w:r>
        <w:rPr>
          <w:rStyle w:val="HyperlinkBluRegular"/>
        </w:rPr>
        <w:t xml:space="preserve"> </w:t>
      </w:r>
      <w:r>
        <w:t>&lt;</w:t>
      </w:r>
      <w:hyperlink r:id="rId3" w:history="1">
        <w:r>
          <w:rPr>
            <w:rStyle w:val="HyperlinkBluRegular"/>
          </w:rPr>
          <w:t>https://www.abc.net.au/news/2021-03-17/disability-access-building-designs-workplace-employment/13245762?utm_source=abc_news_web&amp;utm_medium=content_shared&amp;utm_content=twitter&amp;utm_campaign=abc_news_web</w:t>
        </w:r>
      </w:hyperlink>
      <w:r>
        <w:t>&gt; downloaded 18 March 2021.</w:t>
      </w:r>
    </w:p>
  </w:endnote>
  <w:endnote w:id="5">
    <w:p w14:paraId="027A23EC" w14:textId="77777777" w:rsidR="00603664" w:rsidRDefault="00603664" w:rsidP="00D739E8">
      <w:pPr>
        <w:pStyle w:val="Testonotadichiusura"/>
      </w:pPr>
      <w:r>
        <w:rPr>
          <w:vertAlign w:val="superscript"/>
        </w:rPr>
        <w:endnoteRef/>
      </w:r>
      <w:r>
        <w:tab/>
        <w:t>Myers, Emma ‘I was perfect for the job, but I couldn’t even get into the building. Here’s why’,</w:t>
      </w:r>
      <w:r>
        <w:rPr>
          <w:rStyle w:val="HyperlinkBluRegular"/>
        </w:rPr>
        <w:t xml:space="preserve"> </w:t>
      </w:r>
      <w:r>
        <w:rPr>
          <w:rStyle w:val="Enfasicorsivo"/>
        </w:rPr>
        <w:t>Australian Broadcasting Commission</w:t>
      </w:r>
      <w:r>
        <w:rPr>
          <w:rStyle w:val="HyperlinkBluRegular"/>
        </w:rPr>
        <w:t>,</w:t>
      </w:r>
      <w:r>
        <w:t xml:space="preserve"> available at:</w:t>
      </w:r>
      <w:r>
        <w:rPr>
          <w:rStyle w:val="HyperlinkBluRegular"/>
        </w:rPr>
        <w:t xml:space="preserve"> </w:t>
      </w:r>
      <w:r>
        <w:t>&lt;</w:t>
      </w:r>
      <w:hyperlink r:id="rId4" w:history="1">
        <w:r>
          <w:rPr>
            <w:rStyle w:val="HyperlinkBluRegular"/>
          </w:rPr>
          <w:t>https://www.abc.net.au/news/2021-03-17/disability-access-building-designs-workplace-employment/13245762?utm_source=abc_news_web&amp;utm_medium=content_shared&amp;utm_content=twitter&amp;utm_campaign=abc_news_web</w:t>
        </w:r>
      </w:hyperlink>
      <w:r>
        <w:t>&gt; downloaded 18 March 2021.</w:t>
      </w:r>
    </w:p>
  </w:endnote>
  <w:endnote w:id="6">
    <w:p w14:paraId="2971006A" w14:textId="77777777" w:rsidR="00603664" w:rsidRPr="00A54884" w:rsidRDefault="00603664">
      <w:pPr>
        <w:pStyle w:val="Testonotadichiusura"/>
      </w:pPr>
      <w:r>
        <w:rPr>
          <w:rStyle w:val="Rimandonotadichiusura"/>
        </w:rPr>
        <w:endnoteRef/>
      </w:r>
      <w:r>
        <w:t xml:space="preserve"> </w:t>
      </w:r>
      <w:r>
        <w:tab/>
      </w:r>
      <w:r w:rsidRPr="00A54884">
        <w:t xml:space="preserve">Westpac, Australian Network on Disability, Barangaroo &amp; Lendlease, </w:t>
      </w:r>
      <w:r w:rsidRPr="00A54884">
        <w:rPr>
          <w:rStyle w:val="Enfasicorsivo"/>
        </w:rPr>
        <w:t>Design for Dignity Guidelines: Principles for ‘Beyond Compliance’ Accessibility in Urban Regeneration’</w:t>
      </w:r>
      <w:r w:rsidRPr="00A54884">
        <w:t xml:space="preserve"> (2015) &lt;</w:t>
      </w:r>
      <w:hyperlink r:id="rId5" w:history="1">
        <w:r w:rsidRPr="00A54884">
          <w:rPr>
            <w:rStyle w:val="Collegamentoipertestuale"/>
          </w:rPr>
          <w:t>https://designfordignity.com.au/wp-content/uploads/2016/08/Design_for_Dignity_Guidelines_Aug_2016.pdf</w:t>
        </w:r>
      </w:hyperlink>
      <w:r w:rsidRPr="00A54884">
        <w:t>&gt;.</w:t>
      </w:r>
    </w:p>
  </w:endnote>
  <w:endnote w:id="7">
    <w:p w14:paraId="6F29A4F7" w14:textId="77777777" w:rsidR="00603664" w:rsidRPr="002413C5" w:rsidRDefault="00603664">
      <w:pPr>
        <w:pStyle w:val="Testonotadichiusura"/>
      </w:pPr>
      <w:r>
        <w:rPr>
          <w:rStyle w:val="Rimandonotadichiusura"/>
        </w:rPr>
        <w:endnoteRef/>
      </w:r>
      <w:r>
        <w:t xml:space="preserve"> </w:t>
      </w:r>
      <w:r w:rsidRPr="002413C5">
        <w:tab/>
      </w:r>
      <w:r>
        <w:t xml:space="preserve">NSW Government, Department of Family &amp; Community Services (FACS), </w:t>
      </w:r>
      <w:r>
        <w:rPr>
          <w:rStyle w:val="Enfasicorsivo"/>
        </w:rPr>
        <w:t>Changing community attitudes toward greater inclusion of people with disabilities: A Rapid Literature Review</w:t>
      </w:r>
      <w:r>
        <w:t xml:space="preserve"> (Literature Review) 19, 21 &lt;</w:t>
      </w:r>
      <w:hyperlink r:id="rId6" w:history="1">
        <w:r>
          <w:rPr>
            <w:rStyle w:val="HyperlinkBluRegular"/>
          </w:rPr>
          <w:t>https://www.facs.nsw.gov.au/__data/assets/file/0008/372608/Rapid-Review-V3-interactive.pdf</w:t>
        </w:r>
      </w:hyperlink>
      <w:r>
        <w:t xml:space="preserve">&gt;; Australian Human Rights Commission, </w:t>
      </w:r>
      <w:r>
        <w:rPr>
          <w:rStyle w:val="Enfasicorsivo"/>
        </w:rPr>
        <w:t xml:space="preserve">Willing to Work: National Inquiry into Employment Discrimination Against Older Australians and Australians with Disability </w:t>
      </w:r>
      <w:r>
        <w:t>(2016) 197-190 &lt;</w:t>
      </w:r>
      <w:hyperlink r:id="rId7" w:history="1">
        <w:r>
          <w:rPr>
            <w:rStyle w:val="HyperlinkBluRegular"/>
          </w:rPr>
          <w:t>https://humanrights.gov.au/our-work/disability-rights/publications/willing-work-national-inquiry-employment-discrimination</w:t>
        </w:r>
      </w:hyperlink>
      <w:r>
        <w:t>&gt;.</w:t>
      </w:r>
    </w:p>
  </w:endnote>
  <w:endnote w:id="8">
    <w:p w14:paraId="4B98958F" w14:textId="77777777" w:rsidR="00D739E8" w:rsidRDefault="00D739E8" w:rsidP="00D739E8">
      <w:pPr>
        <w:pStyle w:val="Testonotadichiusura"/>
      </w:pPr>
      <w:r>
        <w:rPr>
          <w:vertAlign w:val="superscript"/>
        </w:rPr>
        <w:endnoteRef/>
      </w:r>
      <w:r>
        <w:tab/>
        <w:t xml:space="preserve">NSW Government, Department of Family &amp; Community Services (FACS), </w:t>
      </w:r>
      <w:r>
        <w:rPr>
          <w:rStyle w:val="Enfasicorsivo"/>
        </w:rPr>
        <w:t>Changing community attitudes toward greater inclusion of people with disabilities: A Rapid Literature Review</w:t>
      </w:r>
      <w:r>
        <w:t xml:space="preserve"> (Literature Review) 19, 21 &lt;</w:t>
      </w:r>
      <w:hyperlink r:id="rId8" w:history="1">
        <w:r>
          <w:rPr>
            <w:rStyle w:val="HyperlinkBluRegular"/>
          </w:rPr>
          <w:t>https://www.facs.nsw.gov.au/__data/assets/file/0008/372608/Rapid-Review-V3-interactive.pdf</w:t>
        </w:r>
      </w:hyperlink>
      <w:r>
        <w:t xml:space="preserve">&gt;; Australian Human Rights Commission, </w:t>
      </w:r>
      <w:r>
        <w:rPr>
          <w:rStyle w:val="Enfasicorsivo"/>
        </w:rPr>
        <w:t xml:space="preserve">Willing to Work: National Inquiry into Employment Discrimination Against Older Australians and Australians with Disability </w:t>
      </w:r>
      <w:r>
        <w:t>(2016) 197-190 &lt;</w:t>
      </w:r>
      <w:hyperlink r:id="rId9" w:history="1">
        <w:r>
          <w:rPr>
            <w:rStyle w:val="HyperlinkBluRegular"/>
          </w:rPr>
          <w:t>https://humanrights.gov.au/our-work/disability-rights/publications/willing-work-national-inquiry-employment-discrimination</w:t>
        </w:r>
      </w:hyperlink>
      <w:r>
        <w:t>&gt;.</w:t>
      </w:r>
    </w:p>
  </w:endnote>
  <w:endnote w:id="9">
    <w:p w14:paraId="5432E8C2" w14:textId="77777777" w:rsidR="00603664" w:rsidRDefault="00603664" w:rsidP="00D739E8">
      <w:pPr>
        <w:pStyle w:val="Testonotadichiusura"/>
      </w:pPr>
      <w:r>
        <w:rPr>
          <w:vertAlign w:val="superscript"/>
        </w:rPr>
        <w:endnoteRef/>
      </w:r>
      <w:r>
        <w:tab/>
        <w:t xml:space="preserve">Cerebral Palsy Alliance, </w:t>
      </w:r>
      <w:r>
        <w:rPr>
          <w:rStyle w:val="Enfasicorsivo"/>
        </w:rPr>
        <w:t xml:space="preserve">How does cerebral palsy affect people? </w:t>
      </w:r>
      <w:r>
        <w:t>(Web Page) &lt;</w:t>
      </w:r>
      <w:hyperlink r:id="rId10" w:history="1">
        <w:r>
          <w:rPr>
            <w:rStyle w:val="HyperlinkBluRegular"/>
          </w:rPr>
          <w:t>https://cerebralpalsy.org.au/our-research/about-cerebral-palsy/what-is-cerebral-palsy/how-cerebral-palsy-affects-people/</w:t>
        </w:r>
      </w:hyperlink>
      <w:r>
        <w:t>&gt;.</w:t>
      </w:r>
    </w:p>
  </w:endnote>
  <w:endnote w:id="10">
    <w:p w14:paraId="6004C7E7" w14:textId="77777777" w:rsidR="00932A3E" w:rsidRDefault="00932A3E" w:rsidP="00D739E8">
      <w:pPr>
        <w:pStyle w:val="Testonotadichiusura"/>
      </w:pPr>
      <w:r>
        <w:rPr>
          <w:vertAlign w:val="superscript"/>
        </w:rPr>
        <w:endnoteRef/>
      </w:r>
      <w:r>
        <w:tab/>
        <w:t xml:space="preserve">World Health Organization, </w:t>
      </w:r>
      <w:r>
        <w:rPr>
          <w:rStyle w:val="Enfasicorsivo"/>
        </w:rPr>
        <w:t xml:space="preserve">Disability: assistive devices and technologies </w:t>
      </w:r>
      <w:r>
        <w:t>(2021) &lt;</w:t>
      </w:r>
      <w:hyperlink r:id="rId11" w:history="1">
        <w:r>
          <w:rPr>
            <w:rStyle w:val="HyperlinkBluRegular"/>
          </w:rPr>
          <w:t>https://www.who.int/disabilities/technology/en/</w:t>
        </w:r>
      </w:hyperlink>
      <w:r>
        <w:t>&gt;.</w:t>
      </w:r>
    </w:p>
  </w:endnote>
  <w:endnote w:id="11">
    <w:p w14:paraId="6E8E2094" w14:textId="77777777" w:rsidR="004453A0" w:rsidRPr="002413C5" w:rsidRDefault="004453A0">
      <w:pPr>
        <w:pStyle w:val="Testonotadichiusura"/>
      </w:pPr>
      <w:r>
        <w:rPr>
          <w:rStyle w:val="Rimandonotadichiusura"/>
        </w:rPr>
        <w:endnoteRef/>
      </w:r>
      <w:r>
        <w:t xml:space="preserve"> </w:t>
      </w:r>
      <w:r>
        <w:tab/>
      </w:r>
      <w:r w:rsidRPr="001157B8">
        <w:t>This Advisory Note was prepared in relation to WCAG 2.0, which has since been superseded by WCAG 2.1. However much of the guidance remains applicable and useful.</w:t>
      </w:r>
    </w:p>
  </w:endnote>
  <w:endnote w:id="12">
    <w:p w14:paraId="7EF8AF0B" w14:textId="65B29E1D" w:rsidR="00D739E8" w:rsidRDefault="00D739E8" w:rsidP="00D739E8">
      <w:pPr>
        <w:pStyle w:val="Testonotadichiusura"/>
      </w:pPr>
      <w:r>
        <w:rPr>
          <w:vertAlign w:val="superscript"/>
        </w:rPr>
        <w:endnoteRef/>
      </w:r>
      <w:r>
        <w:tab/>
      </w:r>
      <w:r w:rsidR="001157B8">
        <w:rPr>
          <w:rStyle w:val="Enfasicorsivo"/>
        </w:rPr>
        <w:t>Disability Discrimination Act 1992</w:t>
      </w:r>
      <w:r w:rsidR="001157B8">
        <w:t xml:space="preserve"> (Cth) ss 5, 6.</w:t>
      </w:r>
    </w:p>
  </w:endnote>
  <w:endnote w:id="13">
    <w:p w14:paraId="25604244" w14:textId="77777777" w:rsidR="00D739E8" w:rsidRDefault="00D739E8" w:rsidP="00D739E8">
      <w:pPr>
        <w:pStyle w:val="Testonotadichiusura"/>
      </w:pPr>
      <w:r>
        <w:rPr>
          <w:vertAlign w:val="superscript"/>
        </w:rPr>
        <w:endnoteRef/>
      </w:r>
      <w:r>
        <w:tab/>
      </w:r>
      <w:r>
        <w:rPr>
          <w:rStyle w:val="Enfasicorsivo"/>
        </w:rPr>
        <w:t xml:space="preserve">Disability Discrimination Act 1992 </w:t>
      </w:r>
      <w:r>
        <w:t>(Cth) s 4 (definition of ‘reasonable adjustment’), ss 5, 6.</w:t>
      </w:r>
    </w:p>
  </w:endnote>
  <w:endnote w:id="14">
    <w:p w14:paraId="78DAFB8C" w14:textId="77777777" w:rsidR="00D739E8" w:rsidRDefault="00D739E8" w:rsidP="00D739E8">
      <w:pPr>
        <w:pStyle w:val="Testonotadichiusura"/>
      </w:pPr>
      <w:r>
        <w:rPr>
          <w:vertAlign w:val="superscript"/>
        </w:rPr>
        <w:endnoteRef/>
      </w:r>
      <w:r>
        <w:tab/>
      </w:r>
      <w:r>
        <w:rPr>
          <w:rStyle w:val="Enfasicorsivo"/>
        </w:rPr>
        <w:t>Disability Discrimination Act 1992</w:t>
      </w:r>
      <w:r>
        <w:t xml:space="preserve"> (Cth) s 11.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en Sans">
    <w:altName w:val="________"/>
    <w:panose1 w:val="020B0606030504020204"/>
    <w:charset w:val="00"/>
    <w:family w:val="swiss"/>
    <w:pitch w:val="variable"/>
    <w:sig w:usb0="E00002EF" w:usb1="4000205B" w:usb2="00000028" w:usb3="00000000" w:csb0="0000019F" w:csb1="00000000"/>
  </w:font>
  <w:font w:name="Open Sans Light">
    <w:altName w:val="﷽﷽﷽﷽﷽﷽﷽﷽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Open Sans Extrabold">
    <w:altName w:val="﷽﷽﷽﷽﷽﷽﷽﷽s Extrabold"/>
    <w:panose1 w:val="020B09060308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901286526"/>
      <w:docPartObj>
        <w:docPartGallery w:val="Page Numbers (Bottom of Page)"/>
        <w:docPartUnique/>
      </w:docPartObj>
    </w:sdtPr>
    <w:sdtEndPr>
      <w:rPr>
        <w:rStyle w:val="Numeropagina"/>
      </w:rPr>
    </w:sdtEndPr>
    <w:sdtContent>
      <w:p w14:paraId="0325250A" w14:textId="0A019AF4" w:rsidR="00D739E8" w:rsidRDefault="00D739E8" w:rsidP="0047384D">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32294038" w14:textId="77777777" w:rsidR="00D739E8" w:rsidRDefault="00D739E8" w:rsidP="00D739E8">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159006818"/>
      <w:docPartObj>
        <w:docPartGallery w:val="Page Numbers (Bottom of Page)"/>
        <w:docPartUnique/>
      </w:docPartObj>
    </w:sdtPr>
    <w:sdtEndPr>
      <w:rPr>
        <w:rStyle w:val="Numeropagina"/>
      </w:rPr>
    </w:sdtEndPr>
    <w:sdtContent>
      <w:p w14:paraId="03A293B1" w14:textId="2B66BF6B" w:rsidR="00D739E8" w:rsidRDefault="00D739E8" w:rsidP="0047384D">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2</w:t>
        </w:r>
        <w:r>
          <w:rPr>
            <w:rStyle w:val="Numeropagina"/>
          </w:rPr>
          <w:fldChar w:fldCharType="end"/>
        </w:r>
      </w:p>
    </w:sdtContent>
  </w:sdt>
  <w:p w14:paraId="2CD12335" w14:textId="77777777" w:rsidR="00D739E8" w:rsidRDefault="00D739E8" w:rsidP="00D739E8">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DF007" w14:textId="77777777" w:rsidR="00C836AE" w:rsidRDefault="00C836AE" w:rsidP="00D739E8">
      <w:pPr>
        <w:spacing w:after="0" w:line="240" w:lineRule="auto"/>
      </w:pPr>
      <w:r>
        <w:separator/>
      </w:r>
    </w:p>
  </w:footnote>
  <w:footnote w:type="continuationSeparator" w:id="0">
    <w:p w14:paraId="390E71E1" w14:textId="77777777" w:rsidR="00C836AE" w:rsidRDefault="00C836AE" w:rsidP="00D739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35C0F" w14:textId="493899A4" w:rsidR="00D739E8" w:rsidRPr="00D739E8" w:rsidRDefault="00D739E8" w:rsidP="00D739E8">
    <w:pPr>
      <w:pStyle w:val="Intestazione"/>
    </w:pPr>
    <w:r w:rsidRPr="00D739E8">
      <w:t>Australian Human Rights Commission</w:t>
    </w:r>
  </w:p>
  <w:p w14:paraId="1B6B0664" w14:textId="6A6224AC" w:rsidR="00D739E8" w:rsidRDefault="00D739E8" w:rsidP="00D739E8">
    <w:pPr>
      <w:pStyle w:val="Intestazione"/>
      <w:rPr>
        <w:rStyle w:val="Enfasigrassetto"/>
      </w:rPr>
    </w:pPr>
    <w:r w:rsidRPr="00D739E8">
      <w:rPr>
        <w:rStyle w:val="Enfasigrassetto"/>
      </w:rPr>
      <w:t>IncludeAbility • Guide • Creating an accessible and inclusive workplace</w:t>
    </w:r>
  </w:p>
  <w:p w14:paraId="5225C99A" w14:textId="0EB40119" w:rsidR="00D739E8" w:rsidRDefault="00D739E8" w:rsidP="00D739E8">
    <w:pPr>
      <w:pStyle w:val="Intestazione"/>
      <w:jc w:val="left"/>
      <w:rPr>
        <w:rStyle w:val="Enfasigrassetto"/>
      </w:rPr>
    </w:pPr>
  </w:p>
  <w:p w14:paraId="2A9AE1FE" w14:textId="77777777" w:rsidR="00D739E8" w:rsidRPr="00D739E8" w:rsidRDefault="00D739E8" w:rsidP="00D739E8">
    <w:pPr>
      <w:pStyle w:val="Intestazione"/>
      <w:jc w:val="left"/>
      <w:rPr>
        <w:rStyle w:val="Enfasigrasset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9489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9213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0884E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504AA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8481A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F61E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D8D6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04CF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5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3448C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F70A88"/>
    <w:multiLevelType w:val="multilevel"/>
    <w:tmpl w:val="25741B26"/>
    <w:lvl w:ilvl="0">
      <w:start w:val="1"/>
      <w:numFmt w:val="decimal"/>
      <w:pStyle w:val="Titolo1"/>
      <w:lvlText w:val="%1"/>
      <w:lvlJc w:val="left"/>
      <w:pPr>
        <w:ind w:left="720" w:hanging="720"/>
      </w:pPr>
      <w:rPr>
        <w:rFonts w:hint="default"/>
      </w:rPr>
    </w:lvl>
    <w:lvl w:ilvl="1">
      <w:start w:val="1"/>
      <w:numFmt w:val="decimal"/>
      <w:pStyle w:val="Titolo2"/>
      <w:lvlText w:val="%1.%2"/>
      <w:lvlJc w:val="left"/>
      <w:pPr>
        <w:ind w:left="720" w:hanging="720"/>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11" w15:restartNumberingAfterBreak="0">
    <w:nsid w:val="2B534B26"/>
    <w:multiLevelType w:val="hybridMultilevel"/>
    <w:tmpl w:val="79B6D03E"/>
    <w:lvl w:ilvl="0" w:tplc="6DBEB2D0">
      <w:start w:val="1"/>
      <w:numFmt w:val="decimal"/>
      <w:pStyle w:val="ListParagraphNumbers"/>
      <w:lvlText w:val="%1."/>
      <w:lvlJc w:val="left"/>
      <w:pPr>
        <w:ind w:left="128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1790E90"/>
    <w:multiLevelType w:val="hybridMultilevel"/>
    <w:tmpl w:val="BC4E843A"/>
    <w:lvl w:ilvl="0" w:tplc="2550CA84">
      <w:start w:val="1"/>
      <w:numFmt w:val="bullet"/>
      <w:pStyle w:val="ListParagraph2"/>
      <w:lvlText w:val=""/>
      <w:lvlJc w:val="left"/>
      <w:pPr>
        <w:ind w:left="4046" w:hanging="360"/>
      </w:pPr>
      <w:rPr>
        <w:rFonts w:ascii="Symbol" w:hAnsi="Symbol" w:hint="default"/>
        <w:color w:val="auto"/>
      </w:rPr>
    </w:lvl>
    <w:lvl w:ilvl="1" w:tplc="04100003">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3" w15:restartNumberingAfterBreak="0">
    <w:nsid w:val="458D7DD1"/>
    <w:multiLevelType w:val="hybridMultilevel"/>
    <w:tmpl w:val="25047F82"/>
    <w:lvl w:ilvl="0" w:tplc="106EC204">
      <w:start w:val="1"/>
      <w:numFmt w:val="bullet"/>
      <w:pStyle w:val="ListParagraph0"/>
      <w:lvlText w:val=""/>
      <w:lvlJc w:val="left"/>
      <w:pPr>
        <w:ind w:left="1004"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AC10C2F"/>
    <w:multiLevelType w:val="hybridMultilevel"/>
    <w:tmpl w:val="1BAE4734"/>
    <w:lvl w:ilvl="0" w:tplc="1F8A38A8">
      <w:start w:val="1"/>
      <w:numFmt w:val="bullet"/>
      <w:pStyle w:val="CopyrightTextBullets"/>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num w:numId="1">
    <w:abstractNumId w:val="10"/>
  </w:num>
  <w:num w:numId="2">
    <w:abstractNumId w:val="13"/>
  </w:num>
  <w:num w:numId="3">
    <w:abstractNumId w:val="12"/>
  </w:num>
  <w:num w:numId="4">
    <w:abstractNumId w:val="11"/>
  </w:num>
  <w:num w:numId="5">
    <w:abstractNumId w:val="14"/>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drawingGridHorizontalSpacing w:val="12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9E8"/>
    <w:rsid w:val="00064395"/>
    <w:rsid w:val="00092C98"/>
    <w:rsid w:val="000A653F"/>
    <w:rsid w:val="000F0B7C"/>
    <w:rsid w:val="001157B8"/>
    <w:rsid w:val="001D351F"/>
    <w:rsid w:val="00230E77"/>
    <w:rsid w:val="002413C5"/>
    <w:rsid w:val="00254FAB"/>
    <w:rsid w:val="002B3C24"/>
    <w:rsid w:val="0030054D"/>
    <w:rsid w:val="00381A9A"/>
    <w:rsid w:val="003B38D3"/>
    <w:rsid w:val="00422EE4"/>
    <w:rsid w:val="004453A0"/>
    <w:rsid w:val="0044760E"/>
    <w:rsid w:val="004714E0"/>
    <w:rsid w:val="00491BD4"/>
    <w:rsid w:val="00497C7B"/>
    <w:rsid w:val="004F7E48"/>
    <w:rsid w:val="00525B77"/>
    <w:rsid w:val="005A1D91"/>
    <w:rsid w:val="005B21B1"/>
    <w:rsid w:val="005F757E"/>
    <w:rsid w:val="00603664"/>
    <w:rsid w:val="006903CC"/>
    <w:rsid w:val="006971E1"/>
    <w:rsid w:val="00701170"/>
    <w:rsid w:val="00715627"/>
    <w:rsid w:val="007557B5"/>
    <w:rsid w:val="007A5CC6"/>
    <w:rsid w:val="007B7FC6"/>
    <w:rsid w:val="007D5525"/>
    <w:rsid w:val="008530B1"/>
    <w:rsid w:val="008D5DB8"/>
    <w:rsid w:val="00923184"/>
    <w:rsid w:val="00932A3E"/>
    <w:rsid w:val="00985260"/>
    <w:rsid w:val="00A54884"/>
    <w:rsid w:val="00A96D57"/>
    <w:rsid w:val="00AB5840"/>
    <w:rsid w:val="00AC52B7"/>
    <w:rsid w:val="00B36077"/>
    <w:rsid w:val="00BE18E3"/>
    <w:rsid w:val="00BE207A"/>
    <w:rsid w:val="00C83055"/>
    <w:rsid w:val="00C836AE"/>
    <w:rsid w:val="00C9113A"/>
    <w:rsid w:val="00CD698B"/>
    <w:rsid w:val="00CF6499"/>
    <w:rsid w:val="00D706AF"/>
    <w:rsid w:val="00D739E8"/>
    <w:rsid w:val="00D830E1"/>
    <w:rsid w:val="00E05590"/>
    <w:rsid w:val="00E06FFC"/>
    <w:rsid w:val="00E67E10"/>
    <w:rsid w:val="00E95D5D"/>
    <w:rsid w:val="00EC4DB7"/>
    <w:rsid w:val="00F946AF"/>
    <w:rsid w:val="00FC60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28F96"/>
  <w15:chartTrackingRefBased/>
  <w15:docId w15:val="{EFC4905F-C7CC-FE4C-A5A1-A44C88432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99"/>
    <w:qFormat/>
    <w:rsid w:val="00D739E8"/>
    <w:pPr>
      <w:keepLines/>
      <w:widowControl w:val="0"/>
      <w:suppressAutoHyphens/>
      <w:autoSpaceDE w:val="0"/>
      <w:autoSpaceDN w:val="0"/>
      <w:adjustRightInd w:val="0"/>
      <w:spacing w:after="170" w:line="288" w:lineRule="auto"/>
      <w:textAlignment w:val="center"/>
    </w:pPr>
    <w:rPr>
      <w:rFonts w:ascii="Open Sans" w:eastAsia="Times New Roman" w:hAnsi="Open Sans" w:cs="Open Sans"/>
      <w:color w:val="000000"/>
      <w:szCs w:val="20"/>
      <w:lang w:val="en-US" w:eastAsia="it-IT"/>
    </w:rPr>
  </w:style>
  <w:style w:type="paragraph" w:styleId="Titolo1">
    <w:name w:val="heading 1"/>
    <w:basedOn w:val="Normale"/>
    <w:next w:val="Normale"/>
    <w:link w:val="Titolo1Carattere"/>
    <w:uiPriority w:val="99"/>
    <w:qFormat/>
    <w:rsid w:val="00D739E8"/>
    <w:pPr>
      <w:keepNext/>
      <w:numPr>
        <w:numId w:val="1"/>
      </w:numPr>
      <w:spacing w:before="227" w:after="227" w:line="440" w:lineRule="atLeast"/>
      <w:outlineLvl w:val="0"/>
    </w:pPr>
    <w:rPr>
      <w:rFonts w:ascii="Open Sans Light" w:hAnsi="Open Sans Light" w:cs="Open Sans Light"/>
      <w:color w:val="0063A6"/>
      <w:sz w:val="40"/>
      <w:szCs w:val="40"/>
    </w:rPr>
  </w:style>
  <w:style w:type="paragraph" w:styleId="Titolo2">
    <w:name w:val="heading 2"/>
    <w:basedOn w:val="Normale"/>
    <w:next w:val="Normale"/>
    <w:link w:val="Titolo2Carattere"/>
    <w:uiPriority w:val="9"/>
    <w:unhideWhenUsed/>
    <w:qFormat/>
    <w:rsid w:val="00D739E8"/>
    <w:pPr>
      <w:keepNext/>
      <w:numPr>
        <w:ilvl w:val="1"/>
        <w:numId w:val="1"/>
      </w:numPr>
      <w:spacing w:before="240" w:after="60"/>
      <w:outlineLvl w:val="1"/>
    </w:pPr>
    <w:rPr>
      <w:rFonts w:cs="Times New Roman"/>
      <w:bCs/>
      <w:iCs/>
      <w:color w:val="0063A6"/>
      <w:sz w:val="28"/>
      <w:szCs w:val="28"/>
    </w:rPr>
  </w:style>
  <w:style w:type="paragraph" w:styleId="Titolo3">
    <w:name w:val="heading 3"/>
    <w:basedOn w:val="Normale"/>
    <w:next w:val="Normale"/>
    <w:link w:val="Titolo3Carattere"/>
    <w:uiPriority w:val="9"/>
    <w:semiHidden/>
    <w:unhideWhenUsed/>
    <w:qFormat/>
    <w:rsid w:val="00D739E8"/>
    <w:pPr>
      <w:keepNext/>
      <w:numPr>
        <w:ilvl w:val="2"/>
        <w:numId w:val="1"/>
      </w:numPr>
      <w:spacing w:before="240" w:after="60"/>
      <w:outlineLvl w:val="2"/>
    </w:pPr>
    <w:rPr>
      <w:rFonts w:ascii="Calibri Light" w:hAnsi="Calibri Light" w:cs="Times New Roman"/>
      <w:b/>
      <w:bCs/>
      <w:sz w:val="26"/>
      <w:szCs w:val="26"/>
    </w:rPr>
  </w:style>
  <w:style w:type="paragraph" w:styleId="Titolo4">
    <w:name w:val="heading 4"/>
    <w:basedOn w:val="Normale"/>
    <w:next w:val="Normale"/>
    <w:link w:val="Titolo4Carattere"/>
    <w:uiPriority w:val="9"/>
    <w:semiHidden/>
    <w:unhideWhenUsed/>
    <w:qFormat/>
    <w:rsid w:val="00D739E8"/>
    <w:pPr>
      <w:keepNext/>
      <w:numPr>
        <w:ilvl w:val="3"/>
        <w:numId w:val="1"/>
      </w:numPr>
      <w:spacing w:before="240" w:after="60"/>
      <w:outlineLvl w:val="3"/>
    </w:pPr>
    <w:rPr>
      <w:rFonts w:ascii="Calibri" w:hAnsi="Calibri" w:cs="Times New Roman"/>
      <w:b/>
      <w:bCs/>
      <w:sz w:val="28"/>
      <w:szCs w:val="28"/>
    </w:rPr>
  </w:style>
  <w:style w:type="paragraph" w:styleId="Titolo5">
    <w:name w:val="heading 5"/>
    <w:basedOn w:val="Normale"/>
    <w:next w:val="Normale"/>
    <w:link w:val="Titolo5Carattere"/>
    <w:uiPriority w:val="9"/>
    <w:semiHidden/>
    <w:unhideWhenUsed/>
    <w:qFormat/>
    <w:rsid w:val="00D739E8"/>
    <w:pPr>
      <w:numPr>
        <w:ilvl w:val="4"/>
        <w:numId w:val="1"/>
      </w:numPr>
      <w:spacing w:before="240" w:after="60"/>
      <w:outlineLvl w:val="4"/>
    </w:pPr>
    <w:rPr>
      <w:rFonts w:ascii="Calibri" w:hAnsi="Calibri" w:cs="Times New Roman"/>
      <w:b/>
      <w:bCs/>
      <w:i/>
      <w:iCs/>
      <w:sz w:val="26"/>
      <w:szCs w:val="26"/>
    </w:rPr>
  </w:style>
  <w:style w:type="paragraph" w:styleId="Titolo6">
    <w:name w:val="heading 6"/>
    <w:basedOn w:val="Normale"/>
    <w:next w:val="Normale"/>
    <w:link w:val="Titolo6Carattere"/>
    <w:uiPriority w:val="9"/>
    <w:semiHidden/>
    <w:unhideWhenUsed/>
    <w:qFormat/>
    <w:rsid w:val="00D739E8"/>
    <w:pPr>
      <w:numPr>
        <w:ilvl w:val="5"/>
        <w:numId w:val="1"/>
      </w:numPr>
      <w:spacing w:before="240" w:after="60"/>
      <w:outlineLvl w:val="5"/>
    </w:pPr>
    <w:rPr>
      <w:rFonts w:ascii="Calibri" w:hAnsi="Calibri" w:cs="Times New Roman"/>
      <w:b/>
      <w:bCs/>
      <w:sz w:val="22"/>
      <w:szCs w:val="22"/>
    </w:rPr>
  </w:style>
  <w:style w:type="paragraph" w:styleId="Titolo7">
    <w:name w:val="heading 7"/>
    <w:basedOn w:val="Normale"/>
    <w:next w:val="Normale"/>
    <w:link w:val="Titolo7Carattere"/>
    <w:uiPriority w:val="9"/>
    <w:semiHidden/>
    <w:unhideWhenUsed/>
    <w:qFormat/>
    <w:rsid w:val="00D739E8"/>
    <w:pPr>
      <w:numPr>
        <w:ilvl w:val="6"/>
        <w:numId w:val="1"/>
      </w:numPr>
      <w:spacing w:before="240" w:after="60"/>
      <w:outlineLvl w:val="6"/>
    </w:pPr>
    <w:rPr>
      <w:rFonts w:ascii="Calibri" w:hAnsi="Calibri" w:cs="Times New Roman"/>
      <w:szCs w:val="24"/>
    </w:rPr>
  </w:style>
  <w:style w:type="paragraph" w:styleId="Titolo8">
    <w:name w:val="heading 8"/>
    <w:basedOn w:val="Normale"/>
    <w:next w:val="Normale"/>
    <w:link w:val="Titolo8Carattere"/>
    <w:uiPriority w:val="9"/>
    <w:semiHidden/>
    <w:unhideWhenUsed/>
    <w:qFormat/>
    <w:rsid w:val="00D739E8"/>
    <w:pPr>
      <w:numPr>
        <w:ilvl w:val="7"/>
        <w:numId w:val="1"/>
      </w:numPr>
      <w:spacing w:before="240" w:after="60"/>
      <w:outlineLvl w:val="7"/>
    </w:pPr>
    <w:rPr>
      <w:rFonts w:ascii="Calibri" w:hAnsi="Calibri" w:cs="Times New Roman"/>
      <w:i/>
      <w:iCs/>
      <w:szCs w:val="24"/>
    </w:rPr>
  </w:style>
  <w:style w:type="paragraph" w:styleId="Titolo9">
    <w:name w:val="heading 9"/>
    <w:basedOn w:val="Normale"/>
    <w:next w:val="Normale"/>
    <w:link w:val="Titolo9Carattere"/>
    <w:uiPriority w:val="9"/>
    <w:semiHidden/>
    <w:unhideWhenUsed/>
    <w:qFormat/>
    <w:rsid w:val="00D739E8"/>
    <w:pPr>
      <w:numPr>
        <w:ilvl w:val="8"/>
        <w:numId w:val="1"/>
      </w:numPr>
      <w:spacing w:before="240" w:after="60"/>
      <w:outlineLvl w:val="8"/>
    </w:pPr>
    <w:rPr>
      <w:rFonts w:ascii="Calibri Light" w:hAnsi="Calibri Light" w:cs="Times New Roman"/>
      <w:sz w:val="22"/>
      <w:szCs w:val="2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Deloittetable">
    <w:name w:val="Deloitte table"/>
    <w:basedOn w:val="Tabellanormale"/>
    <w:uiPriority w:val="99"/>
    <w:rsid w:val="00525B77"/>
    <w:pPr>
      <w:spacing w:line="240" w:lineRule="atLeast"/>
    </w:pPr>
    <w:rPr>
      <w:rFonts w:ascii="Verdana" w:hAnsi="Verdana"/>
      <w:sz w:val="17"/>
      <w:szCs w:val="18"/>
      <w:lang w:val="en-AU"/>
    </w:rPr>
    <w:tblPr>
      <w:tblBorders>
        <w:top w:val="single" w:sz="4" w:space="0" w:color="A5A5A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A5A5A5" w:themeColor="accent3"/>
        </w:tcBorders>
      </w:tcPr>
    </w:tblStylePr>
  </w:style>
  <w:style w:type="character" w:customStyle="1" w:styleId="Titolo1Carattere">
    <w:name w:val="Titolo 1 Carattere"/>
    <w:basedOn w:val="Carpredefinitoparagrafo"/>
    <w:link w:val="Titolo1"/>
    <w:uiPriority w:val="99"/>
    <w:rsid w:val="00D739E8"/>
    <w:rPr>
      <w:rFonts w:ascii="Open Sans Light" w:eastAsia="Times New Roman" w:hAnsi="Open Sans Light" w:cs="Open Sans Light"/>
      <w:color w:val="0063A6"/>
      <w:sz w:val="40"/>
      <w:szCs w:val="40"/>
      <w:lang w:val="en-US" w:eastAsia="it-IT"/>
    </w:rPr>
  </w:style>
  <w:style w:type="character" w:customStyle="1" w:styleId="Titolo2Carattere">
    <w:name w:val="Titolo 2 Carattere"/>
    <w:basedOn w:val="Carpredefinitoparagrafo"/>
    <w:link w:val="Titolo2"/>
    <w:uiPriority w:val="9"/>
    <w:rsid w:val="00D739E8"/>
    <w:rPr>
      <w:rFonts w:ascii="Open Sans" w:eastAsia="Times New Roman" w:hAnsi="Open Sans" w:cs="Times New Roman"/>
      <w:bCs/>
      <w:iCs/>
      <w:color w:val="0063A6"/>
      <w:sz w:val="28"/>
      <w:szCs w:val="28"/>
      <w:lang w:val="en-US" w:eastAsia="it-IT"/>
    </w:rPr>
  </w:style>
  <w:style w:type="character" w:customStyle="1" w:styleId="Titolo3Carattere">
    <w:name w:val="Titolo 3 Carattere"/>
    <w:basedOn w:val="Carpredefinitoparagrafo"/>
    <w:link w:val="Titolo3"/>
    <w:uiPriority w:val="9"/>
    <w:semiHidden/>
    <w:rsid w:val="00D739E8"/>
    <w:rPr>
      <w:rFonts w:ascii="Calibri Light" w:eastAsia="Times New Roman" w:hAnsi="Calibri Light" w:cs="Times New Roman"/>
      <w:b/>
      <w:bCs/>
      <w:color w:val="000000"/>
      <w:sz w:val="26"/>
      <w:szCs w:val="26"/>
      <w:lang w:val="en-US" w:eastAsia="it-IT"/>
    </w:rPr>
  </w:style>
  <w:style w:type="character" w:customStyle="1" w:styleId="Titolo4Carattere">
    <w:name w:val="Titolo 4 Carattere"/>
    <w:basedOn w:val="Carpredefinitoparagrafo"/>
    <w:link w:val="Titolo4"/>
    <w:uiPriority w:val="9"/>
    <w:semiHidden/>
    <w:rsid w:val="00D739E8"/>
    <w:rPr>
      <w:rFonts w:ascii="Calibri" w:eastAsia="Times New Roman" w:hAnsi="Calibri" w:cs="Times New Roman"/>
      <w:b/>
      <w:bCs/>
      <w:color w:val="000000"/>
      <w:sz w:val="28"/>
      <w:szCs w:val="28"/>
      <w:lang w:val="en-US" w:eastAsia="it-IT"/>
    </w:rPr>
  </w:style>
  <w:style w:type="character" w:customStyle="1" w:styleId="Titolo5Carattere">
    <w:name w:val="Titolo 5 Carattere"/>
    <w:basedOn w:val="Carpredefinitoparagrafo"/>
    <w:link w:val="Titolo5"/>
    <w:uiPriority w:val="9"/>
    <w:semiHidden/>
    <w:rsid w:val="00D739E8"/>
    <w:rPr>
      <w:rFonts w:ascii="Calibri" w:eastAsia="Times New Roman" w:hAnsi="Calibri" w:cs="Times New Roman"/>
      <w:b/>
      <w:bCs/>
      <w:i/>
      <w:iCs/>
      <w:color w:val="000000"/>
      <w:sz w:val="26"/>
      <w:szCs w:val="26"/>
      <w:lang w:val="en-US" w:eastAsia="it-IT"/>
    </w:rPr>
  </w:style>
  <w:style w:type="character" w:customStyle="1" w:styleId="Titolo6Carattere">
    <w:name w:val="Titolo 6 Carattere"/>
    <w:basedOn w:val="Carpredefinitoparagrafo"/>
    <w:link w:val="Titolo6"/>
    <w:uiPriority w:val="9"/>
    <w:semiHidden/>
    <w:rsid w:val="00D739E8"/>
    <w:rPr>
      <w:rFonts w:ascii="Calibri" w:eastAsia="Times New Roman" w:hAnsi="Calibri" w:cs="Times New Roman"/>
      <w:b/>
      <w:bCs/>
      <w:color w:val="000000"/>
      <w:sz w:val="22"/>
      <w:szCs w:val="22"/>
      <w:lang w:val="en-US" w:eastAsia="it-IT"/>
    </w:rPr>
  </w:style>
  <w:style w:type="character" w:customStyle="1" w:styleId="Titolo7Carattere">
    <w:name w:val="Titolo 7 Carattere"/>
    <w:basedOn w:val="Carpredefinitoparagrafo"/>
    <w:link w:val="Titolo7"/>
    <w:uiPriority w:val="9"/>
    <w:semiHidden/>
    <w:rsid w:val="00D739E8"/>
    <w:rPr>
      <w:rFonts w:ascii="Calibri" w:eastAsia="Times New Roman" w:hAnsi="Calibri" w:cs="Times New Roman"/>
      <w:color w:val="000000"/>
      <w:lang w:val="en-US" w:eastAsia="it-IT"/>
    </w:rPr>
  </w:style>
  <w:style w:type="character" w:customStyle="1" w:styleId="Titolo8Carattere">
    <w:name w:val="Titolo 8 Carattere"/>
    <w:basedOn w:val="Carpredefinitoparagrafo"/>
    <w:link w:val="Titolo8"/>
    <w:uiPriority w:val="9"/>
    <w:semiHidden/>
    <w:rsid w:val="00D739E8"/>
    <w:rPr>
      <w:rFonts w:ascii="Calibri" w:eastAsia="Times New Roman" w:hAnsi="Calibri" w:cs="Times New Roman"/>
      <w:i/>
      <w:iCs/>
      <w:color w:val="000000"/>
      <w:lang w:val="en-US" w:eastAsia="it-IT"/>
    </w:rPr>
  </w:style>
  <w:style w:type="character" w:customStyle="1" w:styleId="Titolo9Carattere">
    <w:name w:val="Titolo 9 Carattere"/>
    <w:basedOn w:val="Carpredefinitoparagrafo"/>
    <w:link w:val="Titolo9"/>
    <w:uiPriority w:val="9"/>
    <w:semiHidden/>
    <w:rsid w:val="00D739E8"/>
    <w:rPr>
      <w:rFonts w:ascii="Calibri Light" w:eastAsia="Times New Roman" w:hAnsi="Calibri Light" w:cs="Times New Roman"/>
      <w:color w:val="000000"/>
      <w:sz w:val="22"/>
      <w:szCs w:val="22"/>
      <w:lang w:val="en-US" w:eastAsia="it-IT"/>
    </w:rPr>
  </w:style>
  <w:style w:type="paragraph" w:styleId="Titolo">
    <w:name w:val="Title"/>
    <w:basedOn w:val="Normale"/>
    <w:link w:val="TitoloCarattere"/>
    <w:uiPriority w:val="99"/>
    <w:qFormat/>
    <w:rsid w:val="00D739E8"/>
    <w:pPr>
      <w:keepLines w:val="0"/>
      <w:spacing w:after="113" w:line="520" w:lineRule="atLeast"/>
    </w:pPr>
    <w:rPr>
      <w:rFonts w:ascii="Open Sans Extrabold" w:hAnsi="Open Sans Extrabold" w:cs="Open Sans Extrabold"/>
      <w:b/>
      <w:bCs/>
      <w:caps/>
      <w:color w:val="0063A6"/>
      <w:spacing w:val="80"/>
      <w:sz w:val="40"/>
      <w:szCs w:val="40"/>
    </w:rPr>
  </w:style>
  <w:style w:type="character" w:customStyle="1" w:styleId="TitoloCarattere">
    <w:name w:val="Titolo Carattere"/>
    <w:basedOn w:val="Carpredefinitoparagrafo"/>
    <w:link w:val="Titolo"/>
    <w:uiPriority w:val="99"/>
    <w:rsid w:val="00D739E8"/>
    <w:rPr>
      <w:rFonts w:ascii="Open Sans Extrabold" w:eastAsia="Times New Roman" w:hAnsi="Open Sans Extrabold" w:cs="Open Sans Extrabold"/>
      <w:b/>
      <w:bCs/>
      <w:caps/>
      <w:color w:val="0063A6"/>
      <w:spacing w:val="80"/>
      <w:sz w:val="40"/>
      <w:szCs w:val="40"/>
      <w:lang w:val="en-US" w:eastAsia="it-IT"/>
    </w:rPr>
  </w:style>
  <w:style w:type="paragraph" w:styleId="Sottotitolo">
    <w:name w:val="Subtitle"/>
    <w:basedOn w:val="Titolo"/>
    <w:link w:val="SottotitoloCarattere"/>
    <w:uiPriority w:val="99"/>
    <w:qFormat/>
    <w:rsid w:val="00EC4DB7"/>
    <w:pPr>
      <w:spacing w:after="400" w:line="480" w:lineRule="atLeast"/>
    </w:pPr>
    <w:rPr>
      <w:rFonts w:ascii="Open Sans Light" w:hAnsi="Open Sans Light" w:cs="Open Sans"/>
      <w:b w:val="0"/>
      <w:caps w:val="0"/>
      <w:spacing w:val="0"/>
    </w:rPr>
  </w:style>
  <w:style w:type="character" w:customStyle="1" w:styleId="SottotitoloCarattere">
    <w:name w:val="Sottotitolo Carattere"/>
    <w:basedOn w:val="Carpredefinitoparagrafo"/>
    <w:link w:val="Sottotitolo"/>
    <w:uiPriority w:val="99"/>
    <w:rsid w:val="00EC4DB7"/>
    <w:rPr>
      <w:rFonts w:ascii="Open Sans Light" w:eastAsia="Times New Roman" w:hAnsi="Open Sans Light" w:cs="Open Sans"/>
      <w:bCs/>
      <w:color w:val="0063A6"/>
      <w:sz w:val="40"/>
      <w:szCs w:val="40"/>
      <w:lang w:val="en-US" w:eastAsia="it-IT"/>
    </w:rPr>
  </w:style>
  <w:style w:type="paragraph" w:customStyle="1" w:styleId="ListParagraph2">
    <w:name w:val="List Paragraph (+2)"/>
    <w:basedOn w:val="Normale"/>
    <w:uiPriority w:val="99"/>
    <w:rsid w:val="00D739E8"/>
    <w:pPr>
      <w:numPr>
        <w:numId w:val="3"/>
      </w:numPr>
      <w:ind w:left="1003" w:hanging="357"/>
    </w:pPr>
  </w:style>
  <w:style w:type="paragraph" w:customStyle="1" w:styleId="ListParagraph0">
    <w:name w:val="List Paragraph (+0)"/>
    <w:basedOn w:val="ListParagraph2"/>
    <w:uiPriority w:val="99"/>
    <w:rsid w:val="00D739E8"/>
    <w:pPr>
      <w:numPr>
        <w:numId w:val="2"/>
      </w:numPr>
      <w:ind w:left="1003" w:hanging="357"/>
      <w:contextualSpacing/>
    </w:pPr>
  </w:style>
  <w:style w:type="paragraph" w:customStyle="1" w:styleId="Paragrafobase">
    <w:name w:val="[Paragrafo base]"/>
    <w:basedOn w:val="Normale"/>
    <w:uiPriority w:val="99"/>
    <w:rsid w:val="00D739E8"/>
    <w:rPr>
      <w:sz w:val="20"/>
    </w:rPr>
  </w:style>
  <w:style w:type="paragraph" w:customStyle="1" w:styleId="CaseStudyHeading2">
    <w:name w:val="Case Study Heading 2"/>
    <w:basedOn w:val="Normale"/>
    <w:uiPriority w:val="99"/>
    <w:rsid w:val="00D739E8"/>
    <w:pPr>
      <w:spacing w:after="227" w:line="380" w:lineRule="atLeast"/>
    </w:pPr>
    <w:rPr>
      <w:rFonts w:ascii="Open Sans Light" w:hAnsi="Open Sans Light" w:cs="Open Sans Light"/>
      <w:color w:val="0063A6"/>
      <w:sz w:val="36"/>
      <w:szCs w:val="36"/>
    </w:rPr>
  </w:style>
  <w:style w:type="paragraph" w:customStyle="1" w:styleId="ListParagraphNumbers">
    <w:name w:val="List Paragraph Numbers"/>
    <w:basedOn w:val="Normale"/>
    <w:uiPriority w:val="99"/>
    <w:rsid w:val="000F0B7C"/>
    <w:pPr>
      <w:numPr>
        <w:numId w:val="4"/>
      </w:numPr>
      <w:ind w:left="1135" w:hanging="284"/>
    </w:pPr>
    <w:rPr>
      <w:color w:val="auto"/>
    </w:rPr>
  </w:style>
  <w:style w:type="paragraph" w:customStyle="1" w:styleId="CaseStudyHeading1">
    <w:name w:val="Case Study Heading 1"/>
    <w:basedOn w:val="Normale"/>
    <w:uiPriority w:val="99"/>
    <w:rsid w:val="00D739E8"/>
    <w:pPr>
      <w:spacing w:after="0"/>
    </w:pPr>
    <w:rPr>
      <w:b/>
      <w:bCs/>
      <w:color w:val="0063A6"/>
    </w:rPr>
  </w:style>
  <w:style w:type="paragraph" w:styleId="Citazione">
    <w:name w:val="Quote"/>
    <w:basedOn w:val="Normale"/>
    <w:link w:val="CitazioneCarattere"/>
    <w:uiPriority w:val="99"/>
    <w:qFormat/>
    <w:rsid w:val="00D739E8"/>
  </w:style>
  <w:style w:type="character" w:customStyle="1" w:styleId="CitazioneCarattere">
    <w:name w:val="Citazione Carattere"/>
    <w:basedOn w:val="Carpredefinitoparagrafo"/>
    <w:link w:val="Citazione"/>
    <w:uiPriority w:val="99"/>
    <w:rsid w:val="00D739E8"/>
    <w:rPr>
      <w:rFonts w:ascii="Open Sans" w:eastAsia="Times New Roman" w:hAnsi="Open Sans" w:cs="Open Sans"/>
      <w:color w:val="000000"/>
      <w:szCs w:val="20"/>
      <w:lang w:val="en-US" w:eastAsia="it-IT"/>
    </w:rPr>
  </w:style>
  <w:style w:type="paragraph" w:customStyle="1" w:styleId="NormalWhite">
    <w:name w:val="Normal White"/>
    <w:basedOn w:val="Normale"/>
    <w:uiPriority w:val="99"/>
    <w:rsid w:val="000F0B7C"/>
    <w:pPr>
      <w:widowControl/>
    </w:pPr>
    <w:rPr>
      <w:color w:val="auto"/>
    </w:rPr>
  </w:style>
  <w:style w:type="paragraph" w:customStyle="1" w:styleId="Citazione-FirmaBianca">
    <w:name w:val="Citazione - Firma (Bianca)"/>
    <w:basedOn w:val="Normale"/>
    <w:uiPriority w:val="99"/>
    <w:rsid w:val="00D739E8"/>
    <w:pPr>
      <w:spacing w:after="0"/>
    </w:pPr>
    <w:rPr>
      <w:b/>
      <w:bCs/>
      <w:color w:val="FFFFFF"/>
      <w:szCs w:val="18"/>
    </w:rPr>
  </w:style>
  <w:style w:type="paragraph" w:customStyle="1" w:styleId="ListParagraphWhite2">
    <w:name w:val="List Paragraph White (+2)"/>
    <w:basedOn w:val="ListParagraph2"/>
    <w:uiPriority w:val="99"/>
    <w:rsid w:val="00603664"/>
    <w:rPr>
      <w:color w:val="auto"/>
    </w:rPr>
  </w:style>
  <w:style w:type="paragraph" w:customStyle="1" w:styleId="ListParagraphWhite0">
    <w:name w:val="List Paragraph White (+0)"/>
    <w:basedOn w:val="ListParagraph0"/>
    <w:uiPriority w:val="99"/>
    <w:rsid w:val="004453A0"/>
    <w:rPr>
      <w:color w:val="auto"/>
    </w:rPr>
  </w:style>
  <w:style w:type="paragraph" w:styleId="Testonotadichiusura">
    <w:name w:val="endnote text"/>
    <w:basedOn w:val="Normale"/>
    <w:link w:val="TestonotadichiusuraCarattere"/>
    <w:uiPriority w:val="99"/>
    <w:rsid w:val="00D739E8"/>
    <w:pPr>
      <w:spacing w:after="0"/>
      <w:ind w:left="397" w:hanging="397"/>
    </w:pPr>
    <w:rPr>
      <w:sz w:val="20"/>
      <w:szCs w:val="14"/>
    </w:rPr>
  </w:style>
  <w:style w:type="character" w:customStyle="1" w:styleId="TestonotadichiusuraCarattere">
    <w:name w:val="Testo nota di chiusura Carattere"/>
    <w:basedOn w:val="Carpredefinitoparagrafo"/>
    <w:link w:val="Testonotadichiusura"/>
    <w:uiPriority w:val="99"/>
    <w:rsid w:val="00D739E8"/>
    <w:rPr>
      <w:rFonts w:ascii="Open Sans" w:eastAsia="Times New Roman" w:hAnsi="Open Sans" w:cs="Open Sans"/>
      <w:color w:val="000000"/>
      <w:sz w:val="20"/>
      <w:szCs w:val="14"/>
      <w:lang w:val="en-US" w:eastAsia="it-IT"/>
    </w:rPr>
  </w:style>
  <w:style w:type="character" w:styleId="Rimandonotadichiusura">
    <w:name w:val="endnote reference"/>
    <w:uiPriority w:val="99"/>
    <w:rsid w:val="00D739E8"/>
    <w:rPr>
      <w:rFonts w:ascii="Open Sans" w:hAnsi="Open Sans" w:cs="Open Sans"/>
      <w:color w:val="000000"/>
      <w:w w:val="100"/>
      <w:sz w:val="20"/>
      <w:vertAlign w:val="superscript"/>
    </w:rPr>
  </w:style>
  <w:style w:type="character" w:styleId="Enfasicorsivo">
    <w:name w:val="Emphasis"/>
    <w:uiPriority w:val="99"/>
    <w:qFormat/>
    <w:rsid w:val="00D739E8"/>
    <w:rPr>
      <w:rFonts w:ascii="Open Sans" w:hAnsi="Open Sans" w:cs="Open Sans"/>
      <w:i/>
      <w:iCs/>
      <w:w w:val="100"/>
    </w:rPr>
  </w:style>
  <w:style w:type="character" w:customStyle="1" w:styleId="Bold">
    <w:name w:val="Bold"/>
    <w:uiPriority w:val="99"/>
    <w:rsid w:val="00D739E8"/>
    <w:rPr>
      <w:rFonts w:ascii="Open Sans" w:hAnsi="Open Sans" w:cs="Open Sans"/>
      <w:b/>
      <w:bCs/>
    </w:rPr>
  </w:style>
  <w:style w:type="character" w:customStyle="1" w:styleId="HyperlinkBluRegular">
    <w:name w:val="Hyperlink Blu Regular"/>
    <w:uiPriority w:val="99"/>
    <w:rsid w:val="00D739E8"/>
    <w:rPr>
      <w:rFonts w:ascii="Open Sans" w:hAnsi="Open Sans" w:cs="Open Sans"/>
      <w:color w:val="0063A6"/>
      <w:w w:val="100"/>
      <w:u w:val="none"/>
    </w:rPr>
  </w:style>
  <w:style w:type="character" w:customStyle="1" w:styleId="HyperlinkWhiteBold">
    <w:name w:val="Hyperlink White Bold"/>
    <w:uiPriority w:val="99"/>
    <w:rsid w:val="00D739E8"/>
    <w:rPr>
      <w:rFonts w:ascii="Open Sans" w:hAnsi="Open Sans" w:cs="Open Sans"/>
      <w:b/>
      <w:bCs w:val="0"/>
      <w:i w:val="0"/>
      <w:outline w:val="0"/>
      <w:color w:val="FFFFFF"/>
      <w:w w:val="100"/>
      <w:u w:val="none"/>
      <w:bdr w:val="none" w:sz="0" w:space="0" w:color="auto"/>
      <w:shd w:val="clear" w:color="auto" w:fill="auto"/>
    </w:rPr>
  </w:style>
  <w:style w:type="character" w:customStyle="1" w:styleId="White">
    <w:name w:val="White"/>
    <w:uiPriority w:val="99"/>
    <w:rsid w:val="00D739E8"/>
    <w:rPr>
      <w:outline/>
    </w:rPr>
  </w:style>
  <w:style w:type="character" w:styleId="Enfasigrassetto">
    <w:name w:val="Strong"/>
    <w:uiPriority w:val="99"/>
    <w:qFormat/>
    <w:rsid w:val="00D739E8"/>
    <w:rPr>
      <w:b/>
      <w:bCs/>
    </w:rPr>
  </w:style>
  <w:style w:type="paragraph" w:customStyle="1" w:styleId="CopyrightText">
    <w:name w:val="Copyright Text"/>
    <w:basedOn w:val="Normale"/>
    <w:uiPriority w:val="99"/>
    <w:rsid w:val="00D739E8"/>
    <w:pPr>
      <w:keepLines w:val="0"/>
      <w:tabs>
        <w:tab w:val="left" w:pos="567"/>
      </w:tabs>
    </w:pPr>
    <w:rPr>
      <w:color w:val="auto"/>
      <w:sz w:val="18"/>
      <w:szCs w:val="16"/>
      <w:u w:color="000000"/>
      <w:lang w:val="en-AU"/>
    </w:rPr>
  </w:style>
  <w:style w:type="paragraph" w:customStyle="1" w:styleId="CopyrightTextBullets">
    <w:name w:val="Copyright Text Bullets"/>
    <w:basedOn w:val="CopyrightText"/>
    <w:uiPriority w:val="99"/>
    <w:rsid w:val="00D739E8"/>
    <w:pPr>
      <w:numPr>
        <w:numId w:val="5"/>
      </w:numPr>
      <w:ind w:left="720" w:hanging="720"/>
    </w:pPr>
  </w:style>
  <w:style w:type="paragraph" w:styleId="Intestazione">
    <w:name w:val="header"/>
    <w:basedOn w:val="Normale"/>
    <w:link w:val="IntestazioneCarattere"/>
    <w:uiPriority w:val="99"/>
    <w:unhideWhenUsed/>
    <w:rsid w:val="00D739E8"/>
    <w:pPr>
      <w:tabs>
        <w:tab w:val="center" w:pos="4819"/>
        <w:tab w:val="right" w:pos="9638"/>
      </w:tabs>
      <w:spacing w:after="0" w:line="240" w:lineRule="auto"/>
      <w:jc w:val="right"/>
    </w:pPr>
    <w:rPr>
      <w:sz w:val="20"/>
    </w:rPr>
  </w:style>
  <w:style w:type="character" w:customStyle="1" w:styleId="IntestazioneCarattere">
    <w:name w:val="Intestazione Carattere"/>
    <w:basedOn w:val="Carpredefinitoparagrafo"/>
    <w:link w:val="Intestazione"/>
    <w:uiPriority w:val="99"/>
    <w:rsid w:val="00D739E8"/>
    <w:rPr>
      <w:rFonts w:ascii="Open Sans" w:eastAsia="Times New Roman" w:hAnsi="Open Sans" w:cs="Open Sans"/>
      <w:color w:val="000000"/>
      <w:sz w:val="20"/>
      <w:szCs w:val="20"/>
      <w:lang w:val="en-US" w:eastAsia="it-IT"/>
    </w:rPr>
  </w:style>
  <w:style w:type="paragraph" w:styleId="Pidipagina">
    <w:name w:val="footer"/>
    <w:basedOn w:val="Normale"/>
    <w:link w:val="PidipaginaCarattere"/>
    <w:uiPriority w:val="99"/>
    <w:unhideWhenUsed/>
    <w:rsid w:val="00D739E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739E8"/>
    <w:rPr>
      <w:rFonts w:ascii="Open Sans" w:eastAsia="Times New Roman" w:hAnsi="Open Sans" w:cs="Open Sans"/>
      <w:color w:val="000000"/>
      <w:szCs w:val="20"/>
      <w:lang w:val="en-US" w:eastAsia="it-IT"/>
    </w:rPr>
  </w:style>
  <w:style w:type="character" w:styleId="Numeropagina">
    <w:name w:val="page number"/>
    <w:basedOn w:val="Carpredefinitoparagrafo"/>
    <w:uiPriority w:val="99"/>
    <w:semiHidden/>
    <w:unhideWhenUsed/>
    <w:rsid w:val="00D739E8"/>
    <w:rPr>
      <w:rFonts w:ascii="Open Sans" w:hAnsi="Open Sans"/>
      <w:b w:val="0"/>
      <w:i w:val="0"/>
      <w:sz w:val="20"/>
    </w:rPr>
  </w:style>
  <w:style w:type="character" w:styleId="Collegamentoipertestuale">
    <w:name w:val="Hyperlink"/>
    <w:basedOn w:val="Carpredefinitoparagrafo"/>
    <w:uiPriority w:val="99"/>
    <w:unhideWhenUsed/>
    <w:rsid w:val="00932A3E"/>
    <w:rPr>
      <w:rFonts w:ascii="Open Sans" w:hAnsi="Open Sans"/>
      <w:b w:val="0"/>
      <w:i w:val="0"/>
      <w:color w:val="0070C0"/>
      <w:u w:val="none"/>
    </w:rPr>
  </w:style>
  <w:style w:type="character" w:styleId="Menzionenonrisolta">
    <w:name w:val="Unresolved Mention"/>
    <w:basedOn w:val="Carpredefinitoparagrafo"/>
    <w:uiPriority w:val="99"/>
    <w:semiHidden/>
    <w:unhideWhenUsed/>
    <w:rsid w:val="00D739E8"/>
    <w:rPr>
      <w:color w:val="605E5C"/>
      <w:shd w:val="clear" w:color="auto" w:fill="E1DFDD"/>
    </w:rPr>
  </w:style>
  <w:style w:type="table" w:styleId="Grigliatabella">
    <w:name w:val="Table Grid"/>
    <w:basedOn w:val="Tabellanormale"/>
    <w:uiPriority w:val="39"/>
    <w:rsid w:val="00D70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932A3E"/>
    <w:rPr>
      <w:rFonts w:ascii="Open Sans" w:hAnsi="Open Sans"/>
      <w:b w:val="0"/>
      <w:i w:val="0"/>
      <w:color w:val="0070C0"/>
      <w:sz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mailto:training@humanrights.gov.au" TargetMode="Externa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hyperlink" Target="https://www.humanrights.gov.au/world-wide-web-access-disability-discrimination-act-advisory-notes-ver-40-2010" TargetMode="External"/><Relationship Id="rId34" Type="http://schemas.openxmlformats.org/officeDocument/2006/relationships/hyperlink" Target="https://www.includeability.gov.au/" TargetMode="External"/><Relationship Id="rId42"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hyperlink" Target="http://creativecommons.org/licenses/by/4.0/legalco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www.w3.org/WAI/standards-guidelines/wcag" TargetMode="External"/><Relationship Id="rId32" Type="http://schemas.openxmlformats.org/officeDocument/2006/relationships/hyperlink" Target="mailto:communications@humanrights.gov.au" TargetMode="External"/><Relationship Id="rId37" Type="http://schemas.openxmlformats.org/officeDocument/2006/relationships/footer" Target="footer2.xml"/><Relationship Id="rId40" Type="http://schemas.openxmlformats.org/officeDocument/2006/relationships/customXml" Target="../customXml/item1.xml"/><Relationship Id="rId45" Type="http://schemas.openxmlformats.org/officeDocument/2006/relationships/customXml" Target="../customXml/item6.xml"/><Relationship Id="rId5" Type="http://schemas.openxmlformats.org/officeDocument/2006/relationships/footnotes" Target="footnotes.xml"/><Relationship Id="rId15" Type="http://schemas.openxmlformats.org/officeDocument/2006/relationships/hyperlink" Target="https://designfordignity.com.au/wp-content/uploads/2016/08/Design_for_Dignity_Guidelines_Aug_2016.pdf" TargetMode="External"/><Relationship Id="rId23" Type="http://schemas.openxmlformats.org/officeDocument/2006/relationships/hyperlink" Target="https://www.w3.org/TR/mobile-accessibility-mapping" TargetMode="External"/><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s://www.accenture.com/au-en/case-studies/about/driving-accessibility-advantage" TargetMode="External"/><Relationship Id="rId31" Type="http://schemas.openxmlformats.org/officeDocument/2006/relationships/hyperlink" Target="https://www.includeability.gov.au" TargetMode="External"/><Relationship Id="rId44" Type="http://schemas.openxmlformats.org/officeDocument/2006/relationships/customXml" Target="../customXml/item5.xml"/><Relationship Id="rId4" Type="http://schemas.openxmlformats.org/officeDocument/2006/relationships/webSettings" Target="webSettings.xml"/><Relationship Id="rId9" Type="http://schemas.openxmlformats.org/officeDocument/2006/relationships/hyperlink" Target="https://projects.ncsu.edu/ncsu/design/cud/about_ud/udprinciples.htm" TargetMode="External"/><Relationship Id="rId14" Type="http://schemas.openxmlformats.org/officeDocument/2006/relationships/image" Target="media/image6.emf"/><Relationship Id="rId22" Type="http://schemas.openxmlformats.org/officeDocument/2006/relationships/hyperlink" Target="https://www.w3.org/WAI/WCAG21/quickref" TargetMode="External"/><Relationship Id="rId27" Type="http://schemas.openxmlformats.org/officeDocument/2006/relationships/hyperlink" Target="https://www.accessibility.sa.gov.au/policy/south-australian-government" TargetMode="External"/><Relationship Id="rId30" Type="http://schemas.openxmlformats.org/officeDocument/2006/relationships/hyperlink" Target="http://creativecommons.org/licenses/by/4.0/legalcode" TargetMode="External"/><Relationship Id="rId35" Type="http://schemas.openxmlformats.org/officeDocument/2006/relationships/header" Target="header1.xml"/><Relationship Id="rId43" Type="http://schemas.openxmlformats.org/officeDocument/2006/relationships/customXml" Target="../customXml/item4.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accessiblecampus.ca/reference-library/symbols-of-accessibility" TargetMode="External"/><Relationship Id="rId17" Type="http://schemas.openxmlformats.org/officeDocument/2006/relationships/image" Target="media/image8.png"/><Relationship Id="rId25" Type="http://schemas.openxmlformats.org/officeDocument/2006/relationships/hyperlink" Target="https://www.jobaccess.gov.au/employment-assistance-fund-eaf" TargetMode="External"/><Relationship Id="rId33" Type="http://schemas.openxmlformats.org/officeDocument/2006/relationships/image" Target="media/image11.emf"/><Relationship Id="rId38" Type="http://schemas.openxmlformats.org/officeDocument/2006/relationships/fontTable" Target="fontTable.xml"/><Relationship Id="rId20" Type="http://schemas.openxmlformats.org/officeDocument/2006/relationships/hyperlink" Target="https://www.w3.org/WAI/fundamentals/accessibility-intro/" TargetMode="External"/><Relationship Id="rId41" Type="http://schemas.openxmlformats.org/officeDocument/2006/relationships/customXml" Target="../customXml/item2.xml"/></Relationships>
</file>

<file path=word/_rels/endnotes.xml.rels><?xml version="1.0" encoding="UTF-8" standalone="yes"?>
<Relationships xmlns="http://schemas.openxmlformats.org/package/2006/relationships"><Relationship Id="rId8" Type="http://schemas.openxmlformats.org/officeDocument/2006/relationships/hyperlink" Target="https://www.facs.nsw.gov.au/__data/assets/file/0008/372608/Rapid-Review-V3-interactive.pdf" TargetMode="External"/><Relationship Id="rId3" Type="http://schemas.openxmlformats.org/officeDocument/2006/relationships/hyperlink" Target="https://www.abc.net.au/news/2021-03-17/disability-access-building-designs-workplace-employment/13245762?utm_source=abc_news_web&amp;utm_medium=content_shared&amp;utm_content=twitter&amp;utm_campaign=abc_news_web" TargetMode="External"/><Relationship Id="rId7" Type="http://schemas.openxmlformats.org/officeDocument/2006/relationships/hyperlink" Target="https://humanrights.gov.au/our-work/disability-rights/publications/willing-work-national-inquiry-employment-discrimination" TargetMode="External"/><Relationship Id="rId2" Type="http://schemas.openxmlformats.org/officeDocument/2006/relationships/hyperlink" Target="https://projects.ncsu.edu/ncsu/design/cud/about_ud/udprinciples.htm" TargetMode="External"/><Relationship Id="rId1" Type="http://schemas.openxmlformats.org/officeDocument/2006/relationships/hyperlink" Target="https://www.legislation.gov.au/Details/F2020C00976" TargetMode="External"/><Relationship Id="rId6" Type="http://schemas.openxmlformats.org/officeDocument/2006/relationships/hyperlink" Target="https://www.facs.nsw.gov.au/__data/assets/file/0008/372608/Rapid-Review-V3-interactive.pdf" TargetMode="External"/><Relationship Id="rId11" Type="http://schemas.openxmlformats.org/officeDocument/2006/relationships/hyperlink" Target="https://www.who.int/disabilities/technology/en/" TargetMode="External"/><Relationship Id="rId5" Type="http://schemas.openxmlformats.org/officeDocument/2006/relationships/hyperlink" Target="https://designfordignity.com.au/wp-content/uploads/2016/08/Design_for_Dignity_Guidelines_Aug_2016.pdf" TargetMode="External"/><Relationship Id="rId10" Type="http://schemas.openxmlformats.org/officeDocument/2006/relationships/hyperlink" Target="https://cerebralpalsy.org.au/our-research/about-cerebral-palsy/what-is-cerebral-palsy/how-cerebral-palsy-affects-people/" TargetMode="External"/><Relationship Id="rId4" Type="http://schemas.openxmlformats.org/officeDocument/2006/relationships/hyperlink" Target="https://www.abc.net.au/news/2021-03-17/disability-access-building-designs-workplace-employment/13245762?utm_source=abc_news_web&amp;utm_medium=content_shared&amp;utm_content=twitter&amp;utm_campaign=abc_news_web" TargetMode="External"/><Relationship Id="rId9" Type="http://schemas.openxmlformats.org/officeDocument/2006/relationships/hyperlink" Target="https://humanrights.gov.au/our-work/disability-rights/publications/willing-work-national-inquiry-employment-discriminatio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F9BCE703BAF44CBCFAFA1D85771A1F" ma:contentTypeVersion="1728" ma:contentTypeDescription="Create a new document." ma:contentTypeScope="" ma:versionID="29d0bec405e1e046c1e0d0f6509201ea">
  <xsd:schema xmlns:xsd="http://www.w3.org/2001/XMLSchema" xmlns:xs="http://www.w3.org/2001/XMLSchema" xmlns:p="http://schemas.microsoft.com/office/2006/metadata/properties" xmlns:ns2="6500fe01-343b-4fb9-a1b0-68ac19d62e01" xmlns:ns3="f38bc97f-71db-45c8-93e4-332747d752e1" xmlns:ns4="4d4c9e61-66a8-4e83-a6ce-9b84a95d8b05" targetNamespace="http://schemas.microsoft.com/office/2006/metadata/properties" ma:root="true" ma:fieldsID="a3f2365c98778fc19e98923508244976" ns2:_="" ns3:_="" ns4:_="">
    <xsd:import namespace="6500fe01-343b-4fb9-a1b0-68ac19d62e01"/>
    <xsd:import namespace="f38bc97f-71db-45c8-93e4-332747d752e1"/>
    <xsd:import namespace="4d4c9e61-66a8-4e83-a6ce-9b84a95d8b05"/>
    <xsd:element name="properties">
      <xsd:complexType>
        <xsd:sequence>
          <xsd:element name="documentManagement">
            <xsd:complexType>
              <xsd:all>
                <xsd:element ref="ns2:TaxKeywordTaxHTField" minOccurs="0"/>
                <xsd:element ref="ns2:TaxCatchAll" minOccurs="0"/>
                <xsd:element ref="ns2:TaxCatchAllLabel" minOccurs="0"/>
                <xsd:element ref="ns2:_dlc_DocId" minOccurs="0"/>
                <xsd:element ref="ns2:_dlc_DocIdUrl" minOccurs="0"/>
                <xsd:element ref="ns2:_dlc_DocIdPersistId" minOccurs="0"/>
                <xsd:element ref="ns3:fbe8333e833142b1aa4e528d7d71931d" minOccurs="0"/>
                <xsd:element ref="ns3:From1" minOccurs="0"/>
                <xsd:element ref="ns3:Has_x0020_Attachments" minOccurs="0"/>
                <xsd:element ref="ns3:Received_x002f_Sent" minOccurs="0"/>
                <xsd:element ref="ns3:To" minOccurs="0"/>
                <xsd:element ref="ns3:Download" minOccurs="0"/>
                <xsd:element ref="ns3:Open_x0020_in_x0020_Outlook"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3:SharedWithUsers" minOccurs="0"/>
                <xsd:element ref="ns3: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fbe8333e833142b1aa4e528d7d71931d" ma:index="17"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18" nillable="true" ma:displayName="From" ma:hidden="true" ma:indexed="true" ma:internalName="From1" ma:readOnly="false">
      <xsd:simpleType>
        <xsd:restriction base="dms:Text">
          <xsd:maxLength value="255"/>
        </xsd:restriction>
      </xsd:simpleType>
    </xsd:element>
    <xsd:element name="Has_x0020_Attachments" ma:index="19" nillable="true" ma:displayName="Has Attachments" ma:hidden="true" ma:indexed="true" ma:internalName="Has_x0020_Attachments" ma:readOnly="false">
      <xsd:simpleType>
        <xsd:restriction base="dms:Text">
          <xsd:maxLength value="255"/>
        </xsd:restriction>
      </xsd:simpleType>
    </xsd:element>
    <xsd:element name="Received_x002f_Sent" ma:index="20" nillable="true" ma:displayName="Received/Sent" ma:format="DateOnly" ma:hidden="true" ma:indexed="true" ma:internalName="Received_x002F_Sent" ma:readOnly="false">
      <xsd:simpleType>
        <xsd:restriction base="dms:DateTime"/>
      </xsd:simpleType>
    </xsd:element>
    <xsd:element name="To" ma:index="21" nillable="true" ma:displayName="To" ma:hidden="true" ma:indexed="true" ma:internalName="To" ma:readOnly="false">
      <xsd:simpleType>
        <xsd:restriction base="dms:Text">
          <xsd:maxLength value="255"/>
        </xsd:restriction>
      </xsd:simpleType>
    </xsd:element>
    <xsd:element name="Download" ma:index="22" nillable="true" ma:displayName="Download" ma:hidden="true" ma:indexed="true" ma:internalName="Download" ma:readOnly="false">
      <xsd:simpleType>
        <xsd:restriction base="dms:Text">
          <xsd:maxLength value="255"/>
        </xsd:restriction>
      </xsd:simpleType>
    </xsd:element>
    <xsd:element name="Open_x0020_in_x0020_Outlook" ma:index="23" nillable="true" ma:displayName="Open in Outlook" ma:hidden="true" ma:indexed="true" ma:internalName="Open_x0020_in_x0020_Outlook" ma:readOnly="false">
      <xsd:simpleType>
        <xsd:restriction base="dms:Text">
          <xsd:maxLength value="255"/>
        </xsd:restriction>
      </xsd:simple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4c9e61-66a8-4e83-a6ce-9b84a95d8b05"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LengthInSeconds" ma:index="3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haredContentType xmlns="Microsoft.SharePoint.Taxonomy.ContentTypeSync" SourceId="975c5ac6-a0cc-43ed-b850-4a2ae59237b6"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fbe8333e833142b1aa4e528d7d71931d xmlns="f38bc97f-71db-45c8-93e4-332747d752e1">
      <Terms xmlns="http://schemas.microsoft.com/office/infopath/2007/PartnerControls"/>
    </fbe8333e833142b1aa4e528d7d71931d>
    <To xmlns="f38bc97f-71db-45c8-93e4-332747d752e1" xsi:nil="true"/>
    <TaxCatchAll xmlns="6500fe01-343b-4fb9-a1b0-68ac19d62e01"/>
    <Has_x0020_Attachments xmlns="f38bc97f-71db-45c8-93e4-332747d752e1" xsi:nil="true"/>
    <TaxKeywordTaxHTField xmlns="6500fe01-343b-4fb9-a1b0-68ac19d62e01">
      <Terms xmlns="http://schemas.microsoft.com/office/infopath/2007/PartnerControls"/>
    </TaxKeywordTaxHTField>
    <Download xmlns="f38bc97f-71db-45c8-93e4-332747d752e1" xsi:nil="true"/>
    <Received_x002f_Sent xmlns="f38bc97f-71db-45c8-93e4-332747d752e1" xsi:nil="true"/>
    <Open_x0020_in_x0020_Outlook xmlns="f38bc97f-71db-45c8-93e4-332747d752e1" xsi:nil="true"/>
    <From1 xmlns="f38bc97f-71db-45c8-93e4-332747d752e1" xsi:nil="true"/>
    <_dlc_DocId xmlns="6500fe01-343b-4fb9-a1b0-68ac19d62e01">DGE6U7RJ2EFV-655893732-2439</_dlc_DocId>
    <_dlc_DocIdUrl xmlns="6500fe01-343b-4fb9-a1b0-68ac19d62e01">
      <Url>https://australianhrc.sharepoint.com/sites/PolicyExternalProjects/_layouts/15/DocIdRedir.aspx?ID=DGE6U7RJ2EFV-655893732-2439</Url>
      <Description>DGE6U7RJ2EFV-655893732-2439</Description>
    </_dlc_DocIdUrl>
  </documentManagement>
</p:properties>
</file>

<file path=customXml/itemProps1.xml><?xml version="1.0" encoding="utf-8"?>
<ds:datastoreItem xmlns:ds="http://schemas.openxmlformats.org/officeDocument/2006/customXml" ds:itemID="{38F0AE12-9866-44F6-BEC8-DB08C4D1A173}"/>
</file>

<file path=customXml/itemProps2.xml><?xml version="1.0" encoding="utf-8"?>
<ds:datastoreItem xmlns:ds="http://schemas.openxmlformats.org/officeDocument/2006/customXml" ds:itemID="{AE5F67BE-C8EE-4C08-A108-38770D89F1F3}"/>
</file>

<file path=customXml/itemProps3.xml><?xml version="1.0" encoding="utf-8"?>
<ds:datastoreItem xmlns:ds="http://schemas.openxmlformats.org/officeDocument/2006/customXml" ds:itemID="{45CD256E-F16D-46C7-A6BB-2047D29326B1}"/>
</file>

<file path=customXml/itemProps4.xml><?xml version="1.0" encoding="utf-8"?>
<ds:datastoreItem xmlns:ds="http://schemas.openxmlformats.org/officeDocument/2006/customXml" ds:itemID="{0B06835C-81BC-42A9-8337-F39C572A77FA}"/>
</file>

<file path=customXml/itemProps5.xml><?xml version="1.0" encoding="utf-8"?>
<ds:datastoreItem xmlns:ds="http://schemas.openxmlformats.org/officeDocument/2006/customXml" ds:itemID="{3EE9BE0D-C650-4AF7-B43F-FAA278B11826}"/>
</file>

<file path=customXml/itemProps6.xml><?xml version="1.0" encoding="utf-8"?>
<ds:datastoreItem xmlns:ds="http://schemas.openxmlformats.org/officeDocument/2006/customXml" ds:itemID="{CE7E1F7D-F868-48CA-885C-AC4DD0817714}"/>
</file>

<file path=docProps/app.xml><?xml version="1.0" encoding="utf-8"?>
<Properties xmlns="http://schemas.openxmlformats.org/officeDocument/2006/extended-properties" xmlns:vt="http://schemas.openxmlformats.org/officeDocument/2006/docPropsVTypes">
  <Template>Normal.dotm</Template>
  <TotalTime>164</TotalTime>
  <Pages>25</Pages>
  <Words>3571</Words>
  <Characters>20361</Characters>
  <Application>Microsoft Office Word</Application>
  <DocSecurity>0</DocSecurity>
  <Lines>169</Lines>
  <Paragraphs>47</Paragraphs>
  <ScaleCrop>false</ScaleCrop>
  <HeadingPairs>
    <vt:vector size="2" baseType="variant">
      <vt:variant>
        <vt:lpstr>Titolo</vt:lpstr>
      </vt:variant>
      <vt:variant>
        <vt:i4>1</vt:i4>
      </vt:variant>
    </vt:vector>
  </HeadingPairs>
  <TitlesOfParts>
    <vt:vector size="1" baseType="lpstr">
      <vt:lpstr>IncludeAbility Guide Creating an accessible and inclusive workplace</vt:lpstr>
    </vt:vector>
  </TitlesOfParts>
  <Manager/>
  <Company/>
  <LinksUpToDate>false</LinksUpToDate>
  <CharactersWithSpaces>23885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IncludeAbility Guide Creating an accessible and inclusive workplace</dc:title>
  <dc:subject/>
  <dc:creator>Australian Human Rights Commission</dc:creator>
  <cp:keywords/>
  <dc:description/>
  <cp:lastModifiedBy>Jo Stocovaz</cp:lastModifiedBy>
  <cp:revision>27</cp:revision>
  <dcterms:created xsi:type="dcterms:W3CDTF">2021-05-29T14:37:00Z</dcterms:created>
  <dcterms:modified xsi:type="dcterms:W3CDTF">2021-07-28T06:51:00Z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0x0101004BF9BCE703BAF44CBCFAFA1D85771A1F</vt:lpwstr>
  </property>
  <property fmtid="{D5CDD505-2E9C-101B-9397-08002B2CF9AE}" pid="3" name="_dlc_DocIdItemGuid">
    <vt:lpwstr>79f45d49-6e4b-4192-b259-0037d1cd2420</vt:lpwstr>
  </property>
</Properties>
</file>